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color w:val="FF0000"/>
          <w:sz w:val="44"/>
          <w:szCs w:val="44"/>
        </w:rPr>
      </w:pPr>
    </w:p>
    <w:p>
      <w:pPr>
        <w:autoSpaceDE w:val="0"/>
        <w:spacing w:before="140"/>
        <w:jc w:val="center"/>
        <w:rPr>
          <w:rFonts w:hint="eastAsia" w:ascii="方正小标宋简体" w:eastAsia="方正小标宋简体" w:cs="宋体"/>
          <w:color w:val="FF0000"/>
          <w:kern w:val="64"/>
          <w:sz w:val="60"/>
          <w:szCs w:val="60"/>
          <w:lang w:bidi="ar-SA"/>
        </w:rPr>
      </w:pPr>
      <w:r>
        <w:rPr>
          <w:rFonts w:hint="eastAsia" w:ascii="方正小标宋简体" w:eastAsia="方正小标宋简体" w:cs="宋体"/>
          <w:color w:val="FF0000"/>
          <w:kern w:val="64"/>
          <w:sz w:val="60"/>
          <w:szCs w:val="60"/>
          <w:lang w:bidi="ar-SA"/>
        </w:rPr>
        <w:t>广西壮族自治区药品监督管理局</w:t>
      </w:r>
    </w:p>
    <w:p>
      <w:pPr>
        <w:autoSpaceDE w:val="0"/>
        <w:spacing w:before="140"/>
        <w:jc w:val="center"/>
        <w:rPr>
          <w:rFonts w:hint="eastAsia" w:ascii="方正小标宋简体" w:eastAsia="方正小标宋简体" w:cs="宋体"/>
          <w:color w:val="FF0000"/>
          <w:w w:val="90"/>
          <w:kern w:val="64"/>
          <w:sz w:val="60"/>
          <w:szCs w:val="60"/>
          <w:lang w:bidi="ar-SA"/>
        </w:rPr>
      </w:pPr>
      <w:r>
        <w:rPr>
          <w:rFonts w:hint="eastAsia" w:ascii="方正小标宋简体" w:eastAsia="方正小标宋简体" w:cs="宋体"/>
          <w:color w:val="FF0000"/>
          <w:w w:val="90"/>
          <w:kern w:val="64"/>
          <w:sz w:val="60"/>
          <w:szCs w:val="60"/>
          <w:lang w:bidi="ar-SA"/>
        </w:rPr>
        <w:t>通  告</w:t>
      </w:r>
    </w:p>
    <w:p>
      <w:pPr>
        <w:spacing w:line="480" w:lineRule="auto"/>
        <w:jc w:val="center"/>
        <w:rPr>
          <w:rFonts w:hint="eastAsia" w:eastAsia="楷体_GB2312"/>
          <w:sz w:val="32"/>
          <w:szCs w:val="32"/>
        </w:rPr>
      </w:pPr>
    </w:p>
    <w:p>
      <w:pPr>
        <w:spacing w:line="480" w:lineRule="auto"/>
        <w:jc w:val="center"/>
        <w:rPr>
          <w:rFonts w:hint="eastAsia" w:eastAsia="楷体_GB2312"/>
          <w:sz w:val="32"/>
          <w:szCs w:val="32"/>
        </w:rPr>
      </w:pPr>
      <w:bookmarkStart w:id="0" w:name="wenhao"/>
      <w:r>
        <w:rPr>
          <w:rFonts w:eastAsia="楷体_GB2312"/>
          <w:sz w:val="32"/>
          <w:szCs w:val="32"/>
        </w:rPr>
        <w:t>2023年 第33期</w:t>
      </w:r>
      <w:bookmarkEnd w:id="0"/>
    </w:p>
    <w:p>
      <w:pPr>
        <w:spacing w:line="380" w:lineRule="atLeast"/>
        <w:rPr>
          <w:rFonts w:hint="eastAsia" w:eastAsia="楷体_GB2312"/>
          <w:sz w:val="32"/>
          <w:szCs w:val="32"/>
        </w:rPr>
      </w:pPr>
      <w:r>
        <w:rPr>
          <w:rFonts w:hint="eastAsia" w:ascii="方正小标宋简体" w:eastAsia="方正小标宋简体" w:cs="宋体"/>
          <w:color w:val="FF0000"/>
          <w:kern w:val="64"/>
          <w:sz w:val="56"/>
          <w:szCs w:val="56"/>
          <w:lang w:val="en-US" w:eastAsia="zh-CN" w:bidi="ar-SA"/>
        </w:rPr>
        <mc:AlternateContent>
          <mc:Choice Requires="wps">
            <w:drawing>
              <wp:anchor distT="0" distB="0" distL="85090" distR="85090" simplePos="0" relativeHeight="251659264" behindDoc="0" locked="1" layoutInCell="1" allowOverlap="1">
                <wp:simplePos x="0" y="0"/>
                <wp:positionH relativeFrom="column">
                  <wp:posOffset>0</wp:posOffset>
                </wp:positionH>
                <wp:positionV relativeFrom="paragraph">
                  <wp:posOffset>0</wp:posOffset>
                </wp:positionV>
                <wp:extent cx="5615940" cy="0"/>
                <wp:effectExtent l="0" t="0" r="0" b="0"/>
                <wp:wrapNone/>
                <wp:docPr id="1" name="直线"/>
                <wp:cNvGraphicFramePr/>
                <a:graphic xmlns:a="http://schemas.openxmlformats.org/drawingml/2006/main">
                  <a:graphicData uri="http://schemas.microsoft.com/office/word/2010/wordprocessingShape">
                    <wps:wsp>
                      <wps:cNvCnPr/>
                      <wps:spPr>
                        <a:xfrm>
                          <a:off x="0" y="0"/>
                          <a:ext cx="5615940" cy="0"/>
                        </a:xfrm>
                        <a:prstGeom prst="line">
                          <a:avLst/>
                        </a:prstGeom>
                        <a:noFill/>
                        <a:ln w="35687" cap="flat" cmpd="sng">
                          <a:solidFill>
                            <a:srgbClr val="FF0000"/>
                          </a:solidFill>
                          <a:prstDash val="solid"/>
                          <a:miter/>
                        </a:ln>
                      </wps:spPr>
                      <wps:bodyPr vert="horz" wrap="square" lIns="91440" tIns="45720" rIns="91440" bIns="45720" anchor="t" anchorCtr="0" upright="1">
                        <a:noAutofit/>
                      </wps:bodyPr>
                    </wps:wsp>
                  </a:graphicData>
                </a:graphic>
              </wp:anchor>
            </w:drawing>
          </mc:Choice>
          <mc:Fallback>
            <w:pict>
              <v:line id="直线" o:spid="_x0000_s1026" o:spt="20" style="position:absolute;left:0pt;margin-left:0pt;margin-top:0pt;height:0pt;width:442.2pt;z-index:251659264;mso-width-relative:page;mso-height-relative:page;" filled="f" stroked="t" coordsize="21600,21600" o:gfxdata="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">
                <v:fill on="f" focussize="0,0"/>
                <v:stroke weight="2.81pt" color="#FF0000" joinstyle="miter"/>
                <v:imagedata o:title=""/>
                <o:lock v:ext="edit" aspectratio="f"/>
                <w10:anchorlock/>
              </v:line>
            </w:pict>
          </mc:Fallback>
        </mc:AlternateContent>
      </w:r>
    </w:p>
    <w:p>
      <w:pPr>
        <w:spacing w:line="600" w:lineRule="exact"/>
        <w:jc w:val="center"/>
        <w:rPr>
          <w:rFonts w:ascii="方正小标宋简体" w:eastAsia="方正小标宋简体"/>
          <w:sz w:val="44"/>
          <w:szCs w:val="44"/>
        </w:rPr>
      </w:pPr>
      <w:bookmarkStart w:id="1" w:name="zhengwen"/>
      <w:bookmarkEnd w:id="1"/>
    </w:p>
    <w:p>
      <w:pPr>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广西壮族自治区药品监督管理局关于实施</w:t>
      </w:r>
    </w:p>
    <w:p>
      <w:pPr>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国产牙膏备案和已上市国产牙膏</w:t>
      </w:r>
    </w:p>
    <w:p>
      <w:pPr>
        <w:spacing w:line="640" w:lineRule="exact"/>
        <w:jc w:val="center"/>
        <w:rPr>
          <w:rFonts w:hint="eastAsia" w:ascii="方正小标宋简体" w:eastAsia="方正小标宋简体"/>
          <w:sz w:val="44"/>
          <w:szCs w:val="44"/>
        </w:rPr>
      </w:pPr>
      <w:r>
        <w:rPr>
          <w:rFonts w:hint="eastAsia" w:ascii="方正小标宋简体" w:eastAsia="方正小标宋简体"/>
          <w:sz w:val="44"/>
          <w:szCs w:val="44"/>
        </w:rPr>
        <w:t>简化备案有关事宜的通告</w:t>
      </w:r>
    </w:p>
    <w:p>
      <w:pPr>
        <w:spacing w:line="560" w:lineRule="exact"/>
        <w:ind w:firstLine="634" w:firstLineChars="200"/>
        <w:rPr>
          <w:sz w:val="32"/>
          <w:szCs w:val="32"/>
        </w:rPr>
      </w:pPr>
    </w:p>
    <w:p>
      <w:pPr>
        <w:spacing w:line="560" w:lineRule="exact"/>
        <w:ind w:firstLine="634" w:firstLineChars="200"/>
        <w:rPr>
          <w:rFonts w:hint="eastAsia" w:ascii="仿宋_GB2312" w:eastAsia="仿宋_GB2312"/>
          <w:spacing w:val="-2"/>
          <w:sz w:val="32"/>
          <w:szCs w:val="32"/>
        </w:rPr>
      </w:pPr>
      <w:r>
        <w:rPr>
          <w:rFonts w:hint="eastAsia" w:ascii="仿宋_GB2312" w:eastAsia="仿宋_GB2312"/>
          <w:sz w:val="32"/>
          <w:szCs w:val="32"/>
        </w:rPr>
        <w:t>为</w:t>
      </w:r>
      <w:r>
        <w:rPr>
          <w:rFonts w:hint="eastAsia" w:ascii="仿宋_GB2312" w:eastAsia="仿宋_GB2312"/>
          <w:spacing w:val="-2"/>
          <w:sz w:val="32"/>
          <w:szCs w:val="32"/>
        </w:rPr>
        <w:t>贯彻落实牙膏监管要求，实施牙膏备案管理相关工作，依据《化妆品监督管理条例》（以下简称《条例》）及《牙膏监督管理办法》（以下简称《办法》）和国家药监局《关于贯彻落实牙膏监管法规和简化已上市牙膏备案资料要求等有关事宜</w:t>
      </w:r>
      <w:r>
        <w:rPr>
          <w:rFonts w:eastAsia="仿宋_GB2312"/>
          <w:spacing w:val="-2"/>
          <w:sz w:val="32"/>
          <w:szCs w:val="32"/>
        </w:rPr>
        <w:t>的公告》（2023年第124号，以下简</w:t>
      </w:r>
      <w:r>
        <w:rPr>
          <w:rFonts w:hint="eastAsia" w:ascii="仿宋_GB2312" w:eastAsia="仿宋_GB2312"/>
          <w:spacing w:val="-2"/>
          <w:sz w:val="32"/>
          <w:szCs w:val="32"/>
        </w:rPr>
        <w:t>称《公告》）相关规定，现就广西辖区实施国产牙膏备案和已上市国产牙膏简化备案有关事宜通告如下：</w:t>
      </w:r>
    </w:p>
    <w:p>
      <w:pPr>
        <w:spacing w:line="560" w:lineRule="exact"/>
        <w:ind w:firstLine="634" w:firstLineChars="200"/>
        <w:rPr>
          <w:rFonts w:hint="eastAsia" w:ascii="黑体" w:eastAsia="黑体"/>
          <w:sz w:val="32"/>
          <w:szCs w:val="32"/>
        </w:rPr>
      </w:pPr>
      <w:r>
        <w:rPr>
          <w:rFonts w:hint="eastAsia" w:ascii="黑体" w:eastAsia="黑体"/>
          <w:sz w:val="32"/>
          <w:szCs w:val="32"/>
        </w:rPr>
        <w:t>一、牙膏备案人的相关要求</w:t>
      </w:r>
    </w:p>
    <w:p>
      <w:pPr>
        <w:spacing w:line="560" w:lineRule="exact"/>
        <w:ind w:firstLine="634" w:firstLineChars="200"/>
        <w:rPr>
          <w:rFonts w:eastAsia="仿宋_GB2312"/>
          <w:sz w:val="32"/>
          <w:szCs w:val="32"/>
        </w:rPr>
      </w:pPr>
      <w:r>
        <w:rPr>
          <w:rFonts w:hint="eastAsia" w:ascii="楷体_GB2312" w:eastAsia="楷体_GB2312"/>
          <w:sz w:val="32"/>
          <w:szCs w:val="32"/>
        </w:rPr>
        <w:t>（一）牙膏备案人应具备条件。</w:t>
      </w:r>
      <w:r>
        <w:rPr>
          <w:rFonts w:eastAsia="仿宋_GB2312"/>
          <w:sz w:val="32"/>
          <w:szCs w:val="32"/>
        </w:rPr>
        <w:t>依据《条例》《办法》规定，牙膏备案人作为产品质量安全和功效宣称的责任主体，应当是依法设立的企业或者其他组织，具有与进行备案产品相适应的质量管理体系和不良反应监测与评价的能力。牙膏备案人应当设置符合《条例》及《国家药监局综合司关于化妆品质量安全负责人有关问题的复函》（药监综妆函〔2022〕224号）规定的质量安全负责人，承担相应的产品质量安全管理和产品放行职责。</w:t>
      </w:r>
    </w:p>
    <w:p>
      <w:pPr>
        <w:spacing w:line="560" w:lineRule="exact"/>
        <w:ind w:firstLine="634" w:firstLineChars="200"/>
        <w:rPr>
          <w:rFonts w:eastAsia="仿宋_GB2312"/>
          <w:sz w:val="32"/>
          <w:szCs w:val="32"/>
        </w:rPr>
      </w:pPr>
      <w:r>
        <w:rPr>
          <w:rFonts w:hint="eastAsia" w:ascii="楷体_GB2312" w:eastAsia="楷体_GB2312"/>
          <w:sz w:val="32"/>
          <w:szCs w:val="32"/>
        </w:rPr>
        <w:t>（二）牙膏备案人账号注册。</w:t>
      </w:r>
      <w:r>
        <w:rPr>
          <w:rFonts w:eastAsia="仿宋_GB2312"/>
          <w:sz w:val="32"/>
          <w:szCs w:val="32"/>
        </w:rPr>
        <w:t>登录国家药监局网上办事大厅(https://zwfw.nmpa.gov.cn/)注册法人用户，授权绑定化妆品（牙膏）信息服务平台，进入化妆品（牙膏）信息服务平台提交符合规定的资料注册成为牙膏备案人。已注册国产普通化妆品备案平台账号的，需添加牙膏用户类型。</w:t>
      </w:r>
    </w:p>
    <w:p>
      <w:pPr>
        <w:spacing w:line="560" w:lineRule="exact"/>
        <w:ind w:firstLine="634" w:firstLineChars="200"/>
        <w:rPr>
          <w:rFonts w:eastAsia="仿宋_GB2312"/>
          <w:sz w:val="32"/>
          <w:szCs w:val="32"/>
        </w:rPr>
      </w:pPr>
      <w:r>
        <w:rPr>
          <w:rFonts w:eastAsia="仿宋_GB2312"/>
          <w:sz w:val="32"/>
          <w:szCs w:val="32"/>
        </w:rPr>
        <w:t>（办理方式：登录国家药品监督管理局政务服务平台(https://zwfw.nmpa.gov.cn/)→法人登录→注册法人用户→登</w:t>
      </w:r>
      <w:r>
        <w:rPr>
          <w:rFonts w:hint="eastAsia" w:eastAsia="仿宋_GB2312"/>
          <w:sz w:val="32"/>
          <w:szCs w:val="32"/>
          <w:lang w:eastAsia="zh-CN"/>
        </w:rPr>
        <w:t>录</w:t>
      </w:r>
      <w:bookmarkStart w:id="3" w:name="_GoBack"/>
      <w:bookmarkEnd w:id="3"/>
      <w:r>
        <w:rPr>
          <w:rFonts w:eastAsia="仿宋_GB2312"/>
          <w:sz w:val="32"/>
          <w:szCs w:val="32"/>
        </w:rPr>
        <w:t>法人账号→法人空间→账号设置→账号绑定→授权绑定化妆品（牙膏）信息服务平台→进入化妆品（牙膏）信息服务平台→企业信息资料管理→注册用户）。</w:t>
      </w:r>
    </w:p>
    <w:p>
      <w:pPr>
        <w:spacing w:line="560" w:lineRule="exact"/>
        <w:ind w:firstLine="634" w:firstLineChars="200"/>
        <w:rPr>
          <w:rFonts w:hint="eastAsia" w:ascii="黑体" w:eastAsia="黑体"/>
          <w:sz w:val="32"/>
          <w:szCs w:val="32"/>
        </w:rPr>
      </w:pPr>
      <w:r>
        <w:rPr>
          <w:rFonts w:hint="eastAsia" w:ascii="黑体" w:eastAsia="黑体"/>
          <w:color w:val="auto"/>
          <w:kern w:val="2"/>
          <w:sz w:val="32"/>
          <w:szCs w:val="32"/>
          <w:lang w:val="en-US" w:eastAsia="zh-CN"/>
        </w:rPr>
        <w:t>二、</w:t>
      </w:r>
      <w:r>
        <w:rPr>
          <w:rFonts w:hint="eastAsia" w:ascii="黑体" w:eastAsia="黑体"/>
          <w:sz w:val="32"/>
          <w:szCs w:val="32"/>
        </w:rPr>
        <w:t>牙膏产品备案相关要求</w:t>
      </w:r>
    </w:p>
    <w:p>
      <w:pPr>
        <w:spacing w:line="560" w:lineRule="exact"/>
        <w:ind w:firstLine="634" w:firstLineChars="200"/>
        <w:rPr>
          <w:rFonts w:eastAsia="仿宋_GB2312"/>
          <w:sz w:val="32"/>
          <w:szCs w:val="32"/>
        </w:rPr>
      </w:pPr>
      <w:r>
        <w:rPr>
          <w:rFonts w:hint="eastAsia" w:ascii="楷体_GB2312" w:eastAsia="楷体_GB2312"/>
          <w:sz w:val="32"/>
          <w:szCs w:val="32"/>
        </w:rPr>
        <w:t>（一）牙膏备案方式。</w:t>
      </w:r>
      <w:r>
        <w:rPr>
          <w:rFonts w:eastAsia="仿宋_GB2312"/>
          <w:sz w:val="32"/>
          <w:szCs w:val="32"/>
        </w:rPr>
        <w:t>依据《办法》规定，自2023年12月1日起，国产牙膏应当在上市销售前向备案人所在地省级药品监督管理部门备案；进口牙膏应当在进口前向国家药监局备案。牙膏备案人应当根据国家药监局发布的牙膏备案资料管理规定，以及有关技术部门发布的相关技术规范标准和技术指导原则等，通过国家药监局牙膏备案信息服务平台提交相应的备案资料进行牙膏备案。</w:t>
      </w:r>
    </w:p>
    <w:p>
      <w:pPr>
        <w:spacing w:line="560" w:lineRule="exact"/>
        <w:ind w:firstLine="634" w:firstLineChars="200"/>
        <w:rPr>
          <w:rFonts w:hint="eastAsia" w:ascii="仿宋_GB2312" w:eastAsia="仿宋_GB2312"/>
          <w:sz w:val="32"/>
          <w:szCs w:val="32"/>
        </w:rPr>
      </w:pPr>
      <w:r>
        <w:rPr>
          <w:rFonts w:hint="eastAsia" w:ascii="楷体_GB2312" w:eastAsia="楷体_GB2312"/>
          <w:sz w:val="32"/>
          <w:szCs w:val="32"/>
        </w:rPr>
        <w:t>（二）产品标签和功效宣称与评价。</w:t>
      </w:r>
      <w:r>
        <w:rPr>
          <w:rFonts w:hint="eastAsia" w:ascii="仿宋_GB2312" w:eastAsia="仿宋_GB2312"/>
          <w:sz w:val="32"/>
          <w:szCs w:val="32"/>
        </w:rPr>
        <w:t>牙膏备案人对牙膏质量安全和功效宣称负责，牙膏备案资料中的产品标签样稿等相关资料应当符合《条例》《办法》和《化妆品标签管理办法》等规定要求。牙膏备案人应当在进行牙膏备案的同时，通过备案平台上传并公布功效宣称所依据的文献资料、研究数据或者产品功效评价资料的摘要，接受社会监督。仅宣称具有清洁功效的牙膏产品可免予上传并公布摘要。</w:t>
      </w:r>
    </w:p>
    <w:p>
      <w:pPr>
        <w:spacing w:line="560" w:lineRule="exact"/>
        <w:ind w:firstLine="634" w:firstLineChars="200"/>
        <w:rPr>
          <w:rFonts w:hint="eastAsia" w:ascii="仿宋_GB2312" w:eastAsia="仿宋_GB2312"/>
          <w:sz w:val="32"/>
          <w:szCs w:val="32"/>
        </w:rPr>
      </w:pPr>
      <w:r>
        <w:rPr>
          <w:rFonts w:hint="eastAsia" w:ascii="楷体_GB2312" w:eastAsia="楷体_GB2312"/>
          <w:sz w:val="32"/>
          <w:szCs w:val="32"/>
        </w:rPr>
        <w:t>（三）儿童牙膏相关要求。</w:t>
      </w:r>
      <w:r>
        <w:rPr>
          <w:rFonts w:hint="eastAsia" w:ascii="仿宋_GB2312" w:eastAsia="仿宋_GB2312"/>
          <w:sz w:val="32"/>
          <w:szCs w:val="32"/>
        </w:rPr>
        <w:t>儿童牙膏是指宣称适用于年龄在</w:t>
      </w:r>
      <w:r>
        <w:rPr>
          <w:rFonts w:eastAsia="仿宋_GB2312"/>
          <w:sz w:val="32"/>
          <w:szCs w:val="32"/>
        </w:rPr>
        <w:t>12岁以下（含12岁）儿童的牙膏。儿童牙膏可以宣称的功效类别仅限于清洁、防龋。儿童牙膏应当在销售包装展示面标注儿童牙膏标志，儿童牙膏标志的图案应当符合《国家药监局关于发布儿童化妆品标志的公告》（2021年 第143</w:t>
      </w:r>
      <w:r>
        <w:rPr>
          <w:rFonts w:hint="eastAsia" w:ascii="仿宋_GB2312" w:eastAsia="仿宋_GB2312"/>
          <w:sz w:val="32"/>
          <w:szCs w:val="32"/>
        </w:rPr>
        <w:t>号）要求，其中标志的文字部分由“儿童化妆品”替换为“儿童牙膏”。儿童牙膏还应当在销售包装可视面标注“在成人监护下使用”“不能食用”“谨防吞咽”等相关警示用语。</w:t>
      </w:r>
    </w:p>
    <w:p>
      <w:pPr>
        <w:spacing w:line="560" w:lineRule="exact"/>
        <w:ind w:firstLine="634" w:firstLineChars="200"/>
        <w:rPr>
          <w:rFonts w:hint="eastAsia" w:ascii="黑体" w:eastAsia="黑体"/>
          <w:sz w:val="32"/>
          <w:szCs w:val="32"/>
        </w:rPr>
      </w:pPr>
      <w:r>
        <w:rPr>
          <w:rFonts w:hint="eastAsia" w:ascii="黑体" w:eastAsia="黑体"/>
          <w:sz w:val="32"/>
          <w:szCs w:val="32"/>
        </w:rPr>
        <w:t>三、已上市国产牙膏的简化备案</w:t>
      </w:r>
    </w:p>
    <w:p>
      <w:pPr>
        <w:spacing w:line="560" w:lineRule="exact"/>
        <w:ind w:firstLine="634" w:firstLineChars="200"/>
        <w:rPr>
          <w:rFonts w:hint="eastAsia" w:ascii="仿宋_GB2312" w:eastAsia="仿宋_GB2312"/>
          <w:sz w:val="32"/>
          <w:szCs w:val="32"/>
        </w:rPr>
      </w:pPr>
      <w:r>
        <w:rPr>
          <w:rFonts w:hint="eastAsia" w:ascii="仿宋_GB2312" w:eastAsia="仿宋_GB2312"/>
          <w:sz w:val="32"/>
          <w:szCs w:val="32"/>
        </w:rPr>
        <w:t>按照《公告》相关要求，在《条例》《办法》正式施行之前，已经具有一定的生产、销售和使用历史，对未发生质量安全相关事件、能够充分证明具有安全使用历史的已上市国产牙膏产品，实施简化备案。自</w:t>
      </w:r>
      <w:r>
        <w:rPr>
          <w:rFonts w:eastAsia="仿宋_GB2312"/>
          <w:sz w:val="32"/>
          <w:szCs w:val="32"/>
        </w:rPr>
        <w:t>2023年10月1日起至2023年11月30日止，</w:t>
      </w:r>
      <w:r>
        <w:rPr>
          <w:rFonts w:hint="eastAsia" w:ascii="仿宋_GB2312" w:eastAsia="仿宋_GB2312"/>
          <w:sz w:val="32"/>
          <w:szCs w:val="32"/>
        </w:rPr>
        <w:t>牙膏备案人可通过国家药品监督管理局国产牙膏备案管理平台提交简化资料，对已上市国产牙膏产品进行备案。</w:t>
      </w:r>
    </w:p>
    <w:p>
      <w:pPr>
        <w:spacing w:line="560" w:lineRule="exact"/>
        <w:ind w:firstLine="634" w:firstLineChars="200"/>
        <w:rPr>
          <w:rFonts w:hint="eastAsia" w:ascii="楷体_GB2312" w:eastAsia="楷体_GB2312"/>
          <w:sz w:val="32"/>
          <w:szCs w:val="32"/>
        </w:rPr>
      </w:pPr>
      <w:r>
        <w:rPr>
          <w:rFonts w:hint="eastAsia" w:ascii="楷体_GB2312" w:eastAsia="楷体_GB2312"/>
          <w:sz w:val="32"/>
          <w:szCs w:val="32"/>
        </w:rPr>
        <w:t>（一）简化备案需要提交的资料：</w:t>
      </w:r>
    </w:p>
    <w:p>
      <w:pPr>
        <w:spacing w:line="560" w:lineRule="exact"/>
        <w:ind w:firstLine="634" w:firstLineChars="200"/>
        <w:rPr>
          <w:rFonts w:eastAsia="仿宋_GB2312"/>
          <w:sz w:val="32"/>
          <w:szCs w:val="32"/>
        </w:rPr>
      </w:pPr>
      <w:r>
        <w:rPr>
          <w:rFonts w:eastAsia="仿宋_GB2312"/>
          <w:sz w:val="32"/>
          <w:szCs w:val="32"/>
        </w:rPr>
        <w:t>1.牙膏备案人基本信息。包括备案人名称、地址、联系方式等。委托生产的，还应当同时提交实际生产企业的名称、地址、联系方式、化妆品生产许可证编号等；</w:t>
      </w:r>
    </w:p>
    <w:p>
      <w:pPr>
        <w:spacing w:line="560" w:lineRule="exact"/>
        <w:ind w:firstLine="634" w:firstLineChars="200"/>
        <w:rPr>
          <w:rFonts w:eastAsia="仿宋_GB2312"/>
          <w:sz w:val="32"/>
          <w:szCs w:val="32"/>
        </w:rPr>
      </w:pPr>
      <w:r>
        <w:rPr>
          <w:rFonts w:eastAsia="仿宋_GB2312"/>
          <w:sz w:val="32"/>
          <w:szCs w:val="32"/>
        </w:rPr>
        <w:t>2.产品基本信息。包括产品名称、产品配方、产品销售包装标签图片等；</w:t>
      </w:r>
    </w:p>
    <w:p>
      <w:pPr>
        <w:spacing w:line="560" w:lineRule="exact"/>
        <w:ind w:firstLine="634" w:firstLineChars="200"/>
        <w:rPr>
          <w:rFonts w:eastAsia="仿宋_GB2312"/>
          <w:sz w:val="32"/>
          <w:szCs w:val="32"/>
        </w:rPr>
      </w:pPr>
      <w:r>
        <w:rPr>
          <w:rFonts w:eastAsia="仿宋_GB2312"/>
          <w:sz w:val="32"/>
          <w:szCs w:val="32"/>
        </w:rPr>
        <w:t>3.证明产品具有安全使用历史的相关资料。包括但不限于产品上市以来的生产投料记录、销售发票、检验报告等相关资料；</w:t>
      </w:r>
    </w:p>
    <w:p>
      <w:pPr>
        <w:spacing w:line="560" w:lineRule="exact"/>
        <w:ind w:firstLine="634" w:firstLineChars="200"/>
        <w:rPr>
          <w:rFonts w:eastAsia="仿宋_GB2312"/>
          <w:sz w:val="32"/>
          <w:szCs w:val="32"/>
        </w:rPr>
      </w:pPr>
      <w:r>
        <w:rPr>
          <w:rFonts w:eastAsia="仿宋_GB2312"/>
          <w:sz w:val="32"/>
          <w:szCs w:val="32"/>
        </w:rPr>
        <w:t>4.备案人对产品安全性和备案资料真实性的相关承诺（模板见附件1）。</w:t>
      </w:r>
    </w:p>
    <w:p>
      <w:pPr>
        <w:spacing w:line="560" w:lineRule="exact"/>
        <w:ind w:firstLine="634" w:firstLineChars="200"/>
        <w:rPr>
          <w:rFonts w:eastAsia="仿宋_GB2312"/>
          <w:sz w:val="32"/>
          <w:szCs w:val="32"/>
        </w:rPr>
      </w:pPr>
      <w:r>
        <w:rPr>
          <w:rFonts w:hint="eastAsia" w:ascii="楷体_GB2312" w:eastAsia="楷体_GB2312"/>
          <w:sz w:val="32"/>
          <w:szCs w:val="32"/>
        </w:rPr>
        <w:t>（二）简化备案资料的后续要求。</w:t>
      </w:r>
      <w:r>
        <w:rPr>
          <w:rFonts w:eastAsia="仿宋_GB2312"/>
          <w:sz w:val="32"/>
          <w:szCs w:val="32"/>
        </w:rPr>
        <w:t>牙膏备案人应当于2025年12月1日前，按照相关法规规定要求，整理完成相应的产品备案资料。首批产品上市销售日期在2021年1月1日之前的，产品备案资料可由备案人留档备查；首批产品上市销售日期在此后的，备案人应当通过备案平台提交完整的备案资料。产品备案资料要求按国家药监局发布的牙膏备案资料管理规定，以及有关技术部门发布的相关技术规范标准和技术指导原则等执行。</w:t>
      </w:r>
    </w:p>
    <w:p>
      <w:pPr>
        <w:spacing w:line="560" w:lineRule="exact"/>
        <w:ind w:firstLine="634" w:firstLineChars="200"/>
        <w:rPr>
          <w:rFonts w:eastAsia="仿宋_GB2312"/>
          <w:sz w:val="32"/>
          <w:szCs w:val="32"/>
        </w:rPr>
      </w:pPr>
      <w:r>
        <w:rPr>
          <w:rFonts w:hint="eastAsia" w:ascii="楷体_GB2312" w:eastAsia="楷体_GB2312"/>
          <w:sz w:val="32"/>
          <w:szCs w:val="32"/>
        </w:rPr>
        <w:t>（三）产品标签标注的相关要求。</w:t>
      </w:r>
      <w:r>
        <w:rPr>
          <w:rFonts w:eastAsia="仿宋_GB2312"/>
          <w:sz w:val="32"/>
          <w:szCs w:val="32"/>
        </w:rPr>
        <w:t>简化备案的牙膏产品，标签标注的内容应符合《条例》《办法》和《化妆品标签管理办法》等规定要求，仅标签标注的格式等需要进行规范调整的，可以在简化备案时使用已上市的销售包装标签，并在2024年7月1日前按要求完成产品标签更新。除仅宣称具有清洁功效的外，简化备案的牙膏产品，还应当于2025年12月1日前，通过备案平台上传并公布产品功效宣称依据的摘要。</w:t>
      </w:r>
    </w:p>
    <w:p>
      <w:pPr>
        <w:spacing w:line="560" w:lineRule="exact"/>
        <w:ind w:firstLine="634" w:firstLineChars="200"/>
        <w:rPr>
          <w:rFonts w:hint="eastAsia" w:ascii="黑体" w:eastAsia="黑体"/>
          <w:sz w:val="32"/>
          <w:szCs w:val="32"/>
        </w:rPr>
      </w:pPr>
      <w:r>
        <w:rPr>
          <w:rFonts w:hint="eastAsia" w:ascii="黑体" w:eastAsia="黑体"/>
          <w:sz w:val="32"/>
          <w:szCs w:val="32"/>
        </w:rPr>
        <w:t>四、牙膏备案的组织实施</w:t>
      </w:r>
    </w:p>
    <w:p>
      <w:pPr>
        <w:spacing w:line="560" w:lineRule="exact"/>
        <w:ind w:firstLine="634" w:firstLineChars="200"/>
        <w:rPr>
          <w:rFonts w:eastAsia="仿宋_GB2312"/>
          <w:sz w:val="32"/>
          <w:szCs w:val="32"/>
        </w:rPr>
      </w:pPr>
      <w:r>
        <w:rPr>
          <w:rFonts w:eastAsia="仿宋_GB2312"/>
          <w:sz w:val="32"/>
          <w:szCs w:val="32"/>
        </w:rPr>
        <w:t>自治区药监局负责组织实施广西辖区内国产牙膏备案管理工作，自治区药监局各检查分局负责辖区内牙膏备案人注册资料审查（联系方式见附件2）。</w:t>
      </w:r>
    </w:p>
    <w:p>
      <w:pPr>
        <w:spacing w:line="560" w:lineRule="exact"/>
        <w:ind w:firstLine="634" w:firstLineChars="200"/>
        <w:rPr>
          <w:rFonts w:eastAsia="仿宋_GB2312"/>
          <w:sz w:val="32"/>
          <w:szCs w:val="32"/>
        </w:rPr>
      </w:pPr>
      <w:r>
        <w:rPr>
          <w:rFonts w:eastAsia="仿宋_GB2312"/>
          <w:sz w:val="32"/>
          <w:szCs w:val="32"/>
        </w:rPr>
        <w:t>依据《条例》规定，提交备案符合要求的，广西药监局在备案人提交备案资料之日起5个工作日内向社会公布备案基本信息。</w:t>
      </w:r>
    </w:p>
    <w:p>
      <w:pPr>
        <w:spacing w:line="560" w:lineRule="exact"/>
        <w:ind w:firstLine="634" w:firstLineChars="200"/>
        <w:rPr>
          <w:rFonts w:eastAsia="仿宋_GB2312"/>
          <w:sz w:val="32"/>
          <w:szCs w:val="32"/>
        </w:rPr>
      </w:pPr>
      <w:r>
        <w:rPr>
          <w:rFonts w:eastAsia="仿宋_GB2312"/>
          <w:sz w:val="32"/>
          <w:szCs w:val="32"/>
        </w:rPr>
        <w:t xml:space="preserve">    </w:t>
      </w:r>
    </w:p>
    <w:p>
      <w:pPr>
        <w:spacing w:line="560" w:lineRule="exact"/>
        <w:ind w:firstLine="634" w:firstLineChars="200"/>
        <w:rPr>
          <w:rFonts w:eastAsia="仿宋_GB2312"/>
          <w:sz w:val="32"/>
          <w:szCs w:val="32"/>
        </w:rPr>
      </w:pPr>
      <w:r>
        <w:rPr>
          <w:rFonts w:eastAsia="仿宋_GB2312"/>
          <w:sz w:val="32"/>
          <w:szCs w:val="32"/>
        </w:rPr>
        <w:t>附件：1. 已上市国产牙膏备案人承诺声明（模板）</w:t>
      </w:r>
    </w:p>
    <w:p>
      <w:pPr>
        <w:spacing w:line="560" w:lineRule="exact"/>
        <w:ind w:firstLine="1585" w:firstLineChars="500"/>
        <w:rPr>
          <w:rFonts w:eastAsia="仿宋_GB2312"/>
          <w:sz w:val="32"/>
          <w:szCs w:val="32"/>
        </w:rPr>
      </w:pPr>
      <w:r>
        <w:rPr>
          <w:rFonts w:eastAsia="仿宋_GB2312"/>
          <w:sz w:val="32"/>
          <w:szCs w:val="32"/>
        </w:rPr>
        <w:t>2. 广西药监局化妆品（牙膏）监管业务联系方式</w:t>
      </w:r>
    </w:p>
    <w:p>
      <w:pPr>
        <w:spacing w:line="560" w:lineRule="exact"/>
        <w:ind w:firstLine="634" w:firstLineChars="200"/>
        <w:rPr>
          <w:rFonts w:eastAsia="仿宋_GB2312"/>
          <w:sz w:val="32"/>
          <w:szCs w:val="32"/>
        </w:rPr>
      </w:pPr>
    </w:p>
    <w:p>
      <w:pPr>
        <w:spacing w:line="560" w:lineRule="exact"/>
        <w:ind w:firstLine="634" w:firstLineChars="200"/>
        <w:rPr>
          <w:rFonts w:eastAsia="仿宋_GB2312"/>
          <w:sz w:val="32"/>
          <w:szCs w:val="32"/>
        </w:rPr>
      </w:pPr>
    </w:p>
    <w:p>
      <w:pPr>
        <w:spacing w:line="560" w:lineRule="exact"/>
        <w:ind w:firstLine="634" w:firstLineChars="200"/>
        <w:rPr>
          <w:rFonts w:eastAsia="仿宋_GB2312"/>
          <w:sz w:val="32"/>
          <w:szCs w:val="32"/>
        </w:rPr>
      </w:pPr>
      <w:r>
        <w:rPr>
          <w:rFonts w:eastAsia="仿宋_GB2312"/>
          <w:sz w:val="32"/>
          <w:szCs w:val="32"/>
        </w:rPr>
        <w:t xml:space="preserve">                      广西壮族自治区药品监督管理局</w:t>
      </w:r>
    </w:p>
    <w:p>
      <w:pPr>
        <w:spacing w:line="560" w:lineRule="exact"/>
        <w:ind w:firstLine="634" w:firstLineChars="200"/>
        <w:rPr>
          <w:rFonts w:eastAsia="仿宋_GB2312"/>
          <w:sz w:val="32"/>
          <w:szCs w:val="32"/>
        </w:rPr>
      </w:pPr>
      <w:r>
        <w:rPr>
          <w:rFonts w:eastAsia="仿宋_GB2312"/>
          <w:sz w:val="32"/>
          <w:szCs w:val="32"/>
        </w:rPr>
        <w:t xml:space="preserve">                            2023年10月13日</w:t>
      </w:r>
    </w:p>
    <w:p>
      <w:pPr>
        <w:spacing w:line="560" w:lineRule="exact"/>
        <w:ind w:firstLine="634" w:firstLineChars="200"/>
        <w:rPr>
          <w:rFonts w:eastAsia="仿宋_GB2312"/>
          <w:sz w:val="32"/>
          <w:szCs w:val="32"/>
        </w:rPr>
      </w:pPr>
      <w:r>
        <w:rPr>
          <w:rFonts w:eastAsia="仿宋_GB2312"/>
          <w:sz w:val="32"/>
          <w:szCs w:val="32"/>
        </w:rPr>
        <w:t>（公开属性：主动公开）</w:t>
      </w:r>
    </w:p>
    <w:p>
      <w:pPr>
        <w:spacing w:line="560" w:lineRule="exact"/>
        <w:ind w:firstLine="634" w:firstLineChars="200"/>
        <w:rPr>
          <w:sz w:val="32"/>
          <w:szCs w:val="32"/>
        </w:rPr>
      </w:pPr>
    </w:p>
    <w:p>
      <w:pPr>
        <w:spacing w:line="560" w:lineRule="exact"/>
        <w:ind w:firstLine="634" w:firstLineChars="200"/>
        <w:rPr>
          <w:sz w:val="32"/>
          <w:szCs w:val="32"/>
        </w:rPr>
      </w:pPr>
    </w:p>
    <w:p/>
    <w:p/>
    <w:p/>
    <w:p/>
    <w:p/>
    <w:p/>
    <w:p/>
    <w:p/>
    <w:p/>
    <w:p/>
    <w:p/>
    <w:p/>
    <w:p>
      <w:pPr>
        <w:rPr>
          <w:rFonts w:hint="eastAsia" w:ascii="黑体" w:eastAsia="黑体"/>
          <w:sz w:val="32"/>
          <w:szCs w:val="32"/>
        </w:rPr>
      </w:pPr>
      <w:r>
        <w:rPr>
          <w:rFonts w:hint="eastAsia" w:ascii="黑体" w:eastAsia="黑体"/>
          <w:sz w:val="32"/>
          <w:szCs w:val="32"/>
        </w:rPr>
        <w:t>附件1</w:t>
      </w:r>
    </w:p>
    <w:p>
      <w:pPr>
        <w:spacing w:line="720" w:lineRule="exact"/>
        <w:jc w:val="center"/>
        <w:rPr>
          <w:rFonts w:hint="eastAsia" w:ascii="方正小标宋简体" w:eastAsia="方正小标宋简体" w:cs="仿宋"/>
          <w:color w:val="000000"/>
          <w:sz w:val="44"/>
          <w:szCs w:val="44"/>
          <w:lang w:bidi="ar-SA"/>
        </w:rPr>
      </w:pPr>
      <w:r>
        <w:rPr>
          <w:rFonts w:hint="eastAsia" w:ascii="方正小标宋简体" w:eastAsia="方正小标宋简体" w:cs="仿宋"/>
          <w:color w:val="000000"/>
          <w:sz w:val="44"/>
          <w:szCs w:val="44"/>
          <w:lang w:bidi="ar-SA"/>
        </w:rPr>
        <w:t>承诺书</w:t>
      </w:r>
    </w:p>
    <w:p>
      <w:pPr>
        <w:spacing w:line="540" w:lineRule="exact"/>
        <w:ind w:firstLine="634"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（一）本产品上市后未发生质量安全相关事件；</w:t>
      </w:r>
    </w:p>
    <w:p>
      <w:pPr>
        <w:spacing w:line="540" w:lineRule="exact"/>
        <w:ind w:firstLine="634"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（二）本产品上市后安全使用历史记录良好；</w:t>
      </w:r>
    </w:p>
    <w:p>
      <w:pPr>
        <w:spacing w:line="540" w:lineRule="exact"/>
        <w:ind w:firstLine="634"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（三）本企业对提交资料和作出承诺的真实性、合法性负责；</w:t>
      </w:r>
    </w:p>
    <w:p>
      <w:pPr>
        <w:spacing w:line="540" w:lineRule="exact"/>
        <w:ind w:firstLine="634"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（四）若提供虚假资料或者作出不实承诺的，愿意承担相应的法律责任。</w:t>
      </w:r>
    </w:p>
    <w:p>
      <w:pPr>
        <w:spacing w:line="540" w:lineRule="exact"/>
        <w:ind w:firstLine="634" w:firstLineChars="200"/>
        <w:rPr>
          <w:rFonts w:hint="eastAsia" w:ascii="仿宋_GB2312" w:eastAsia="仿宋_GB2312" w:cs="仿宋_GB2312"/>
          <w:sz w:val="32"/>
          <w:szCs w:val="32"/>
          <w:lang w:bidi="ar-SA"/>
        </w:rPr>
      </w:pPr>
    </w:p>
    <w:p>
      <w:pPr>
        <w:spacing w:line="540" w:lineRule="exact"/>
        <w:ind w:firstLine="3487" w:firstLineChars="1100"/>
        <w:rPr>
          <w:rFonts w:hint="eastAsia" w:ascii="仿宋_GB2312" w:eastAsia="仿宋_GB2312" w:cs="仿宋_GB2312"/>
          <w:sz w:val="32"/>
          <w:szCs w:val="32"/>
          <w:lang w:bidi="ar-SA"/>
        </w:rPr>
      </w:pPr>
      <w:r>
        <w:rPr>
          <w:rFonts w:hint="eastAsia" w:ascii="仿宋_GB2312" w:eastAsia="仿宋_GB2312" w:cs="仿宋_GB2312"/>
          <w:sz w:val="32"/>
          <w:szCs w:val="32"/>
          <w:lang w:bidi="ar-SA"/>
        </w:rPr>
        <w:t>企业名称：</w:t>
      </w:r>
    </w:p>
    <w:p>
      <w:pPr>
        <w:spacing w:line="540" w:lineRule="exact"/>
        <w:ind w:firstLine="2219" w:firstLineChars="700"/>
        <w:rPr>
          <w:rFonts w:hint="eastAsia" w:ascii="仿宋_GB2312" w:eastAsia="仿宋_GB2312" w:cs="仿宋_GB2312"/>
          <w:sz w:val="32"/>
          <w:szCs w:val="32"/>
          <w:lang w:bidi="ar-SA"/>
        </w:rPr>
      </w:pPr>
      <w:r>
        <w:rPr>
          <w:rFonts w:hint="eastAsia" w:ascii="仿宋_GB2312" w:eastAsia="仿宋_GB2312" w:cs="仿宋_GB2312"/>
          <w:sz w:val="32"/>
          <w:szCs w:val="32"/>
          <w:lang w:bidi="ar-SA"/>
        </w:rPr>
        <w:t>统一社会信用代码：</w:t>
      </w:r>
    </w:p>
    <w:p>
      <w:pPr>
        <w:spacing w:line="540" w:lineRule="exact"/>
        <w:ind w:firstLine="634"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 xml:space="preserve">  法定代表人（负责人）签字：</w:t>
      </w:r>
    </w:p>
    <w:p>
      <w:pPr>
        <w:spacing w:line="540" w:lineRule="exact"/>
        <w:ind w:firstLine="634" w:firstLineChars="200"/>
        <w:rPr>
          <w:rFonts w:hint="eastAsia" w:ascii="仿宋_GB2312" w:eastAsia="仿宋_GB2312" w:cs="仿宋_GB2312"/>
          <w:sz w:val="32"/>
          <w:szCs w:val="32"/>
          <w:lang w:bidi="ar-SA"/>
        </w:rPr>
      </w:pPr>
    </w:p>
    <w:p>
      <w:pPr>
        <w:spacing w:line="540" w:lineRule="exact"/>
        <w:ind w:firstLine="634" w:firstLineChars="200"/>
        <w:rPr>
          <w:rFonts w:ascii="仿宋_GB2312" w:eastAsia="仿宋_GB2312" w:cs="仿宋_GB2312"/>
          <w:sz w:val="32"/>
          <w:szCs w:val="32"/>
          <w:lang w:bidi="ar-SA"/>
        </w:rPr>
      </w:pPr>
      <w:r>
        <w:rPr>
          <w:rFonts w:hint="eastAsia" w:ascii="仿宋_GB2312" w:eastAsia="仿宋_GB2312" w:cs="仿宋_GB2312"/>
          <w:sz w:val="32"/>
          <w:szCs w:val="32"/>
          <w:lang w:bidi="ar-SA"/>
        </w:rPr>
        <w:t xml:space="preserve">                         年  月  日（企业公章）</w:t>
      </w:r>
    </w:p>
    <w:p>
      <w:pPr>
        <w:spacing w:line="540" w:lineRule="exact"/>
        <w:ind w:firstLine="634" w:firstLineChars="200"/>
        <w:rPr>
          <w:rFonts w:ascii="仿宋_GB2312" w:eastAsia="仿宋_GB2312" w:cs="仿宋_GB2312"/>
          <w:sz w:val="32"/>
          <w:szCs w:val="32"/>
          <w:lang w:bidi="ar-SA"/>
        </w:rPr>
      </w:pPr>
    </w:p>
    <w:p>
      <w:pPr>
        <w:rPr>
          <w:rFonts w:ascii="仿宋_GB2312" w:hAnsi="仿宋_GB2312" w:cs="Times New Roman"/>
          <w:sz w:val="44"/>
          <w:szCs w:val="44"/>
          <w:lang w:bidi="ar-SA"/>
        </w:rPr>
      </w:pPr>
      <w:r>
        <w:rPr>
          <w:rFonts w:ascii="黑体" w:eastAsia="黑体"/>
          <w:sz w:val="32"/>
          <w:szCs w:val="32"/>
        </w:rPr>
        <mc:AlternateContent>
          <mc:Choice Requires="wps">
            <w:drawing>
              <wp:anchor distT="0" distB="0" distL="113665" distR="113665" simplePos="0" relativeHeight="251659264" behindDoc="0" locked="0" layoutInCell="1" allowOverlap="1">
                <wp:simplePos x="0" y="0"/>
                <wp:positionH relativeFrom="column">
                  <wp:posOffset>7620</wp:posOffset>
                </wp:positionH>
                <wp:positionV relativeFrom="paragraph">
                  <wp:posOffset>-4445</wp:posOffset>
                </wp:positionV>
                <wp:extent cx="5619115" cy="3249930"/>
                <wp:effectExtent l="0" t="0" r="0" b="0"/>
                <wp:wrapNone/>
                <wp:docPr id="3" name="文本框"/>
                <wp:cNvGraphicFramePr/>
                <a:graphic xmlns:a="http://schemas.openxmlformats.org/drawingml/2006/main">
                  <a:graphicData uri="http://schemas.microsoft.com/office/word/2010/wordprocessingShape">
                    <wps:wsp>
                      <wps:cNvSpPr/>
                      <wps:spPr>
                        <a:xfrm>
                          <a:off x="0" y="0"/>
                          <a:ext cx="5619115" cy="3249931"/>
                        </a:xfrm>
                        <a:prstGeom prst="rect">
                          <a:avLst/>
                        </a:prstGeom>
                        <a:solidFill>
                          <a:srgbClr val="FFFFFF"/>
                        </a:solidFill>
                        <a:ln w="6350" cap="flat" cmpd="sng">
                          <a:solidFill>
                            <a:srgbClr val="000000"/>
                          </a:solidFill>
                          <a:prstDash val="solid"/>
                          <a:miter/>
                        </a:ln>
                      </wps:spPr>
                      <wps:txbx>
                        <w:txbxContent>
                          <w:p>
                            <w:pPr>
                              <w:spacing w:line="340" w:lineRule="exact"/>
                              <w:rPr>
                                <w:rFonts w:hint="eastAsia" w:ascii="宋体" w:eastAsia="宋体"/>
                                <w:sz w:val="24"/>
                              </w:rPr>
                            </w:pPr>
                            <w:r>
                              <w:rPr>
                                <w:rFonts w:hint="eastAsia" w:ascii="宋体" w:eastAsia="宋体"/>
                                <w:b/>
                                <w:sz w:val="24"/>
                              </w:rPr>
                              <w:t>法律责任</w:t>
                            </w:r>
                            <w:r>
                              <w:rPr>
                                <w:rFonts w:hint="eastAsia" w:ascii="宋体" w:eastAsia="宋体"/>
                                <w:sz w:val="24"/>
                              </w:rPr>
                              <w:t>：</w:t>
                            </w:r>
                          </w:p>
                          <w:p>
                            <w:pPr>
                              <w:overflowPunct w:val="0"/>
                              <w:topLinePunct/>
                              <w:spacing w:line="380" w:lineRule="exact"/>
                              <w:ind w:firstLine="480" w:firstLineChars="200"/>
                              <w:jc w:val="center"/>
                              <w:rPr>
                                <w:rFonts w:hint="eastAsia" w:ascii="宋体" w:eastAsia="宋体"/>
                                <w:sz w:val="24"/>
                              </w:rPr>
                            </w:pPr>
                            <w:r>
                              <w:rPr>
                                <w:rFonts w:hint="eastAsia" w:ascii="宋体" w:eastAsia="宋体"/>
                                <w:sz w:val="24"/>
                              </w:rPr>
                              <w:t>《化妆品监督管理条例》第六十五条 备案时提供虚假资料的，由备案部门取消备案，3年内不予办理其提出的该项备案，没收违法所得和已经生产、进口的化妆品；已经生产、进口的化妆品货值金额不足1万元的，并处1万元以上3万元以下罚款；货值金额1万元以上的，并处货值金额3倍以上10倍以下罚款；情节严重的，责令停产停业直至由原发证部门吊销化妆品生产许可证，对违法单位的法定代表人或者主要负责人、直接负责的主管人员和其他直接责任人员处以其上一年度从本单位取得收入的1倍以上2倍以下罚款，5年内禁止其从事化妆品生产经营活动。</w:t>
                            </w:r>
                          </w:p>
                          <w:p>
                            <w:pPr>
                              <w:overflowPunct w:val="0"/>
                              <w:topLinePunct/>
                              <w:spacing w:line="380" w:lineRule="exact"/>
                              <w:ind w:firstLine="480" w:firstLineChars="200"/>
                              <w:rPr>
                                <w:rFonts w:hint="eastAsia" w:ascii="宋体" w:eastAsia="宋体"/>
                                <w:sz w:val="24"/>
                              </w:rPr>
                            </w:pPr>
                            <w:r>
                              <w:rPr>
                                <w:rFonts w:hint="eastAsia" w:ascii="宋体" w:eastAsia="宋体"/>
                                <w:sz w:val="24"/>
                              </w:rPr>
                              <w:t>已经备案的资料不符合要求的，由备案部门责令限期改正，其中，与化妆品、化妆品新原料安全性有关的备案资料不符合要求的，备案部门可以同时责令暂停销售、使用；逾期不改正的，由备案部门取消备案。</w:t>
                            </w:r>
                          </w:p>
                          <w:p>
                            <w:pPr>
                              <w:overflowPunct w:val="0"/>
                              <w:topLinePunct/>
                              <w:spacing w:line="380" w:lineRule="exact"/>
                              <w:ind w:firstLine="480" w:firstLineChars="200"/>
                              <w:rPr>
                                <w:rFonts w:hint="eastAsia" w:ascii="宋体"/>
                                <w:sz w:val="24"/>
                              </w:rPr>
                            </w:pPr>
                            <w:r>
                              <w:rPr>
                                <w:rFonts w:hint="eastAsia" w:ascii="宋体" w:eastAsia="宋体"/>
                                <w:sz w:val="24"/>
                              </w:rPr>
                              <w:t>备案部门取消备案后，仍然使用该化妆品新原料生产化妆品或者仍然上市销售、进口该普通化妆品的，分别依照本条例第六十条、第六十一条的规定给予处罚。</w:t>
                            </w:r>
                          </w:p>
                        </w:txbxContent>
                      </wps:txbx>
                      <wps:bodyPr vert="horz" wrap="square" lIns="91440" tIns="45720" rIns="91440" bIns="45720" anchor="t" anchorCtr="0" upright="1">
                        <a:noAutofit/>
                      </wps:bodyPr>
                    </wps:wsp>
                  </a:graphicData>
                </a:graphic>
              </wp:anchor>
            </w:drawing>
          </mc:Choice>
          <mc:Fallback>
            <w:pict>
              <v:rect id="文本框" o:spid="_x0000_s1026" o:spt="1" style="position:absolute;left:0pt;margin-left:0.6pt;margin-top:-0.35pt;height:255.9pt;width:442.45pt;z-index:251659264;mso-width-relative:page;mso-height-relative:page;" fillcolor="#FFFFFF" filled="t" stroked="t" coordsize="21600,21600" o:gfxdata="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">
                <v:fill on="t" focussize="0,0"/>
                <v:stroke weight="0.5pt" color="#000000" joinstyle="miter"/>
                <v:imagedata o:title=""/>
                <o:lock v:ext="edit" aspectratio="f"/>
                <v:textbox>
                  <w:txbxContent>
                    <w:p>
                      <w:pPr>
                        <w:spacing w:line="340" w:lineRule="exact"/>
                        <w:rPr>
                          <w:rFonts w:hint="eastAsia" w:ascii="宋体" w:eastAsia="宋体"/>
                          <w:sz w:val="24"/>
                        </w:rPr>
                      </w:pPr>
                      <w:r>
                        <w:rPr>
                          <w:rFonts w:hint="eastAsia" w:ascii="宋体" w:eastAsia="宋体"/>
                          <w:b/>
                          <w:sz w:val="24"/>
                        </w:rPr>
                        <w:t>法律责任</w:t>
                      </w:r>
                      <w:r>
                        <w:rPr>
                          <w:rFonts w:hint="eastAsia" w:ascii="宋体" w:eastAsia="宋体"/>
                          <w:sz w:val="24"/>
                        </w:rPr>
                        <w:t>：</w:t>
                      </w:r>
                    </w:p>
                    <w:p>
                      <w:pPr>
                        <w:overflowPunct w:val="0"/>
                        <w:topLinePunct/>
                        <w:spacing w:line="380" w:lineRule="exact"/>
                        <w:ind w:firstLine="480" w:firstLineChars="200"/>
                        <w:jc w:val="center"/>
                        <w:rPr>
                          <w:rFonts w:hint="eastAsia" w:ascii="宋体" w:eastAsia="宋体"/>
                          <w:sz w:val="24"/>
                        </w:rPr>
                      </w:pPr>
                      <w:r>
                        <w:rPr>
                          <w:rFonts w:hint="eastAsia" w:ascii="宋体" w:eastAsia="宋体"/>
                          <w:sz w:val="24"/>
                        </w:rPr>
                        <w:t>《化妆品监督管理条例》第六十五条 备案时提供虚假资料的，由备案部门取消备案，3年内不予办理其提出的该项备案，没收违法所得和已经生产、进口的化妆品；已经生产、进口的化妆品货值金额不足1万元的，并处1万元以上3万元以下罚款；货值金额1万元以上的，并处货值金额3倍以上10倍以下罚款；情节严重的，责令停产停业直至由原发证部门吊销化妆品生产许可证，对违法单位的法定代表人或者主要负责人、直接负责的主管人员和其他直接责任人员处以其上一年度从本单位取得收入的1倍以上2倍以下罚款，5年内禁止其从事化妆品生产经营活动。</w:t>
                      </w:r>
                    </w:p>
                    <w:p>
                      <w:pPr>
                        <w:overflowPunct w:val="0"/>
                        <w:topLinePunct/>
                        <w:spacing w:line="380" w:lineRule="exact"/>
                        <w:ind w:firstLine="480" w:firstLineChars="200"/>
                        <w:rPr>
                          <w:rFonts w:hint="eastAsia" w:ascii="宋体" w:eastAsia="宋体"/>
                          <w:sz w:val="24"/>
                        </w:rPr>
                      </w:pPr>
                      <w:r>
                        <w:rPr>
                          <w:rFonts w:hint="eastAsia" w:ascii="宋体" w:eastAsia="宋体"/>
                          <w:sz w:val="24"/>
                        </w:rPr>
                        <w:t>已经备案的资料不符合要求的，由备案部门责令限期改正，其中，与化妆品、化妆品新原料安全性有关的备案资料不符合要求的，备案部门可以同时责令暂停销售、使用；逾期不改正的，由备案部门取消备案。</w:t>
                      </w:r>
                    </w:p>
                    <w:p>
                      <w:pPr>
                        <w:overflowPunct w:val="0"/>
                        <w:topLinePunct/>
                        <w:spacing w:line="380" w:lineRule="exact"/>
                        <w:ind w:firstLine="480" w:firstLineChars="200"/>
                        <w:rPr>
                          <w:rFonts w:hint="eastAsia" w:ascii="宋体"/>
                          <w:sz w:val="24"/>
                        </w:rPr>
                      </w:pPr>
                      <w:r>
                        <w:rPr>
                          <w:rFonts w:hint="eastAsia" w:ascii="宋体" w:eastAsia="宋体"/>
                          <w:sz w:val="24"/>
                        </w:rPr>
                        <w:t>备案部门取消备案后，仍然使用该化妆品新原料生产化妆品或者仍然上市销售、进口该普通化妆品的，分别依照本条例第六十条、第六十一条的规定给予处罚。</w:t>
                      </w:r>
                    </w:p>
                  </w:txbxContent>
                </v:textbox>
              </v:rect>
            </w:pict>
          </mc:Fallback>
        </mc:AlternateContent>
      </w:r>
    </w:p>
    <w:p>
      <w:pPr>
        <w:rPr>
          <w:rFonts w:ascii="仿宋_GB2312" w:hAnsi="仿宋_GB2312" w:cs="Times New Roman"/>
          <w:sz w:val="44"/>
          <w:szCs w:val="44"/>
          <w:lang w:bidi="ar-SA"/>
        </w:rPr>
      </w:pPr>
    </w:p>
    <w:p>
      <w:pPr>
        <w:rPr>
          <w:rFonts w:ascii="仿宋_GB2312" w:hAnsi="仿宋_GB2312" w:cs="Times New Roman"/>
          <w:sz w:val="44"/>
          <w:szCs w:val="44"/>
          <w:lang w:bidi="ar-SA"/>
        </w:rPr>
      </w:pPr>
    </w:p>
    <w:p>
      <w:pPr>
        <w:rPr>
          <w:rFonts w:ascii="仿宋_GB2312" w:hAnsi="仿宋_GB2312" w:cs="Times New Roman"/>
          <w:sz w:val="44"/>
          <w:szCs w:val="44"/>
          <w:lang w:bidi="ar-SA"/>
        </w:rPr>
      </w:pPr>
    </w:p>
    <w:p>
      <w:pPr>
        <w:rPr>
          <w:rFonts w:ascii="仿宋_GB2312" w:hAnsi="仿宋_GB2312" w:cs="Times New Roman"/>
          <w:sz w:val="44"/>
          <w:szCs w:val="44"/>
          <w:lang w:bidi="ar-SA"/>
        </w:rPr>
      </w:pPr>
    </w:p>
    <w:p>
      <w:pPr>
        <w:rPr>
          <w:rFonts w:ascii="仿宋_GB2312" w:hAnsi="仿宋_GB2312" w:cs="Times New Roman"/>
          <w:sz w:val="44"/>
          <w:szCs w:val="44"/>
          <w:lang w:bidi="ar-SA"/>
        </w:rPr>
      </w:pPr>
    </w:p>
    <w:p>
      <w:pPr>
        <w:rPr>
          <w:rFonts w:ascii="仿宋_GB2312" w:hAnsi="仿宋_GB2312" w:cs="Times New Roman"/>
          <w:sz w:val="44"/>
          <w:szCs w:val="44"/>
          <w:lang w:bidi="ar-SA"/>
        </w:rPr>
      </w:pPr>
    </w:p>
    <w:p>
      <w:pPr>
        <w:rPr>
          <w:rFonts w:ascii="仿宋_GB2312" w:hAnsi="仿宋_GB2312" w:cs="Times New Roman"/>
          <w:sz w:val="44"/>
          <w:szCs w:val="44"/>
          <w:lang w:bidi="ar-SA"/>
        </w:rPr>
      </w:pPr>
    </w:p>
    <w:p>
      <w:pPr>
        <w:rPr>
          <w:rFonts w:hint="eastAsia" w:ascii="黑体" w:eastAsia="黑体"/>
          <w:sz w:val="32"/>
          <w:szCs w:val="32"/>
        </w:rPr>
      </w:pPr>
      <w:r>
        <w:rPr>
          <w:rFonts w:hint="eastAsia" w:ascii="黑体" w:eastAsia="黑体"/>
          <w:sz w:val="32"/>
          <w:szCs w:val="32"/>
        </w:rPr>
        <w:t>附件2</w:t>
      </w:r>
    </w:p>
    <w:p>
      <w:pPr>
        <w:spacing w:before="156" w:beforeLines="50"/>
        <w:jc w:val="center"/>
        <w:rPr>
          <w:rFonts w:hint="eastAsia" w:ascii="方正小标宋简体" w:eastAsia="方正小标宋简体"/>
          <w:sz w:val="44"/>
          <w:szCs w:val="44"/>
        </w:rPr>
      </w:pPr>
      <w:r>
        <w:rPr>
          <w:rFonts w:hint="eastAsia" w:ascii="方正小标宋简体" w:eastAsia="方正小标宋简体"/>
          <w:sz w:val="44"/>
          <w:szCs w:val="44"/>
        </w:rPr>
        <w:t>广西药监局化妆品（牙膏）监管业务联系方式</w:t>
      </w:r>
    </w:p>
    <w:p>
      <w:pPr>
        <w:rPr>
          <w:rFonts w:ascii="仿宋_GB2312" w:hAnsi="仿宋_GB2312"/>
        </w:rPr>
      </w:pPr>
      <w:r>
        <w:rPr>
          <w:rFonts w:hint="eastAsia" w:ascii="仿宋_GB2312" w:hAnsi="仿宋_GB2312"/>
        </w:rPr>
        <w:t xml:space="preserve">    </w:t>
      </w:r>
    </w:p>
    <w:p>
      <w:pPr>
        <w:ind w:firstLine="476" w:firstLineChars="150"/>
        <w:rPr>
          <w:rFonts w:eastAsia="仿宋_GB2312"/>
          <w:sz w:val="32"/>
          <w:szCs w:val="32"/>
        </w:rPr>
      </w:pPr>
      <w:r>
        <w:rPr>
          <w:rFonts w:eastAsia="仿宋_GB2312"/>
          <w:sz w:val="32"/>
          <w:szCs w:val="32"/>
        </w:rPr>
        <w:t>（一）广西药监局：化妆品监管处0771-5896280。</w:t>
      </w:r>
    </w:p>
    <w:p>
      <w:pPr>
        <w:rPr>
          <w:rFonts w:eastAsia="仿宋_GB2312"/>
          <w:sz w:val="32"/>
          <w:szCs w:val="32"/>
        </w:rPr>
      </w:pPr>
      <w:r>
        <w:rPr>
          <w:rFonts w:eastAsia="仿宋_GB2312"/>
          <w:sz w:val="32"/>
          <w:szCs w:val="32"/>
        </w:rPr>
        <w:t xml:space="preserve">   （二）广西药监局各地检查分局：</w:t>
      </w:r>
    </w:p>
    <w:p>
      <w:pPr>
        <w:rPr>
          <w:rFonts w:eastAsia="仿宋_GB2312"/>
          <w:sz w:val="32"/>
          <w:szCs w:val="32"/>
        </w:rPr>
      </w:pPr>
      <w:r>
        <w:rPr>
          <w:rFonts w:eastAsia="仿宋_GB2312"/>
          <w:sz w:val="32"/>
          <w:szCs w:val="32"/>
        </w:rPr>
        <w:t xml:space="preserve">    1.南宁检查分局0771-2862115；</w:t>
      </w:r>
    </w:p>
    <w:p>
      <w:pPr>
        <w:rPr>
          <w:rFonts w:eastAsia="仿宋_GB2312"/>
          <w:sz w:val="32"/>
          <w:szCs w:val="32"/>
        </w:rPr>
      </w:pPr>
      <w:r>
        <w:rPr>
          <w:rFonts w:eastAsia="仿宋_GB2312"/>
          <w:sz w:val="32"/>
          <w:szCs w:val="32"/>
        </w:rPr>
        <w:t xml:space="preserve">    2.柳州检查分局0772- 2556919；</w:t>
      </w:r>
    </w:p>
    <w:p>
      <w:pPr>
        <w:rPr>
          <w:rFonts w:eastAsia="仿宋_GB2312"/>
          <w:sz w:val="32"/>
          <w:szCs w:val="32"/>
        </w:rPr>
      </w:pPr>
      <w:r>
        <w:rPr>
          <w:rFonts w:eastAsia="仿宋_GB2312"/>
          <w:sz w:val="32"/>
          <w:szCs w:val="32"/>
        </w:rPr>
        <w:t xml:space="preserve">    3.桂林检查分局0773-2671371；</w:t>
      </w:r>
    </w:p>
    <w:p>
      <w:pPr>
        <w:rPr>
          <w:rFonts w:eastAsia="仿宋_GB2312"/>
          <w:sz w:val="32"/>
          <w:szCs w:val="32"/>
        </w:rPr>
      </w:pPr>
      <w:r>
        <w:rPr>
          <w:rFonts w:eastAsia="仿宋_GB2312"/>
          <w:sz w:val="32"/>
          <w:szCs w:val="32"/>
        </w:rPr>
        <w:t xml:space="preserve">    4.梧州检查分局0774-6022292；</w:t>
      </w:r>
    </w:p>
    <w:p>
      <w:pPr>
        <w:rPr>
          <w:rFonts w:eastAsia="仿宋_GB2312"/>
          <w:sz w:val="32"/>
          <w:szCs w:val="32"/>
        </w:rPr>
      </w:pPr>
      <w:r>
        <w:rPr>
          <w:rFonts w:eastAsia="仿宋_GB2312"/>
          <w:sz w:val="32"/>
          <w:szCs w:val="32"/>
        </w:rPr>
        <w:t xml:space="preserve">    5.北海检查分局0779-3969818；</w:t>
      </w:r>
    </w:p>
    <w:p>
      <w:pPr>
        <w:rPr>
          <w:rFonts w:eastAsia="仿宋_GB2312"/>
          <w:sz w:val="32"/>
          <w:szCs w:val="32"/>
        </w:rPr>
      </w:pPr>
      <w:r>
        <w:rPr>
          <w:rFonts w:eastAsia="仿宋_GB2312"/>
          <w:sz w:val="32"/>
          <w:szCs w:val="32"/>
        </w:rPr>
        <w:t xml:space="preserve">    6.防城港检查分局0770-3233308；</w:t>
      </w:r>
    </w:p>
    <w:p>
      <w:pPr>
        <w:rPr>
          <w:rFonts w:eastAsia="仿宋_GB2312"/>
          <w:sz w:val="32"/>
          <w:szCs w:val="32"/>
        </w:rPr>
      </w:pPr>
      <w:r>
        <w:rPr>
          <w:rFonts w:eastAsia="仿宋_GB2312"/>
          <w:sz w:val="32"/>
          <w:szCs w:val="32"/>
        </w:rPr>
        <w:t xml:space="preserve">    7.钦州检查分局0777-2850159；</w:t>
      </w:r>
    </w:p>
    <w:p>
      <w:pPr>
        <w:rPr>
          <w:rFonts w:eastAsia="仿宋_GB2312"/>
          <w:sz w:val="32"/>
          <w:szCs w:val="32"/>
        </w:rPr>
      </w:pPr>
      <w:r>
        <w:rPr>
          <w:rFonts w:eastAsia="仿宋_GB2312"/>
          <w:sz w:val="32"/>
          <w:szCs w:val="32"/>
        </w:rPr>
        <w:t xml:space="preserve">    8.贵港检查分局0775-2933123；</w:t>
      </w:r>
    </w:p>
    <w:p>
      <w:pPr>
        <w:rPr>
          <w:rFonts w:eastAsia="仿宋_GB2312"/>
          <w:sz w:val="32"/>
          <w:szCs w:val="32"/>
        </w:rPr>
      </w:pPr>
      <w:r>
        <w:rPr>
          <w:rFonts w:eastAsia="仿宋_GB2312"/>
          <w:sz w:val="32"/>
          <w:szCs w:val="32"/>
        </w:rPr>
        <w:t xml:space="preserve">    9.玉林检查分局0775-2695225；</w:t>
      </w:r>
    </w:p>
    <w:p>
      <w:pPr>
        <w:rPr>
          <w:rFonts w:eastAsia="仿宋_GB2312"/>
          <w:sz w:val="32"/>
          <w:szCs w:val="32"/>
        </w:rPr>
      </w:pPr>
      <w:r>
        <w:rPr>
          <w:rFonts w:eastAsia="仿宋_GB2312"/>
          <w:sz w:val="32"/>
          <w:szCs w:val="32"/>
        </w:rPr>
        <w:t xml:space="preserve">    10.百色检查分局0776-2856203；</w:t>
      </w:r>
    </w:p>
    <w:p>
      <w:pPr>
        <w:rPr>
          <w:rFonts w:eastAsia="仿宋_GB2312"/>
          <w:sz w:val="32"/>
          <w:szCs w:val="32"/>
        </w:rPr>
      </w:pPr>
      <w:r>
        <w:rPr>
          <w:rFonts w:eastAsia="仿宋_GB2312"/>
          <w:sz w:val="32"/>
          <w:szCs w:val="32"/>
        </w:rPr>
        <w:t xml:space="preserve">    11.贺州检查分局0774-5270318；</w:t>
      </w:r>
    </w:p>
    <w:p>
      <w:pPr>
        <w:rPr>
          <w:rFonts w:eastAsia="仿宋_GB2312"/>
          <w:sz w:val="32"/>
          <w:szCs w:val="32"/>
        </w:rPr>
      </w:pPr>
      <w:r>
        <w:rPr>
          <w:rFonts w:eastAsia="仿宋_GB2312"/>
          <w:sz w:val="32"/>
          <w:szCs w:val="32"/>
        </w:rPr>
        <w:t xml:space="preserve">    12.河池检查分局0778-2252002；</w:t>
      </w:r>
    </w:p>
    <w:p>
      <w:pPr>
        <w:rPr>
          <w:rFonts w:eastAsia="仿宋_GB2312"/>
          <w:sz w:val="32"/>
          <w:szCs w:val="32"/>
        </w:rPr>
      </w:pPr>
      <w:r>
        <w:rPr>
          <w:rFonts w:eastAsia="仿宋_GB2312"/>
          <w:sz w:val="32"/>
          <w:szCs w:val="32"/>
        </w:rPr>
        <w:t xml:space="preserve">    13.来宾检查分局0772-6697967；</w:t>
      </w:r>
    </w:p>
    <w:p>
      <w:pPr>
        <w:ind w:firstLine="630"/>
        <w:rPr>
          <w:rFonts w:eastAsia="仿宋_GB2312"/>
          <w:sz w:val="32"/>
          <w:szCs w:val="32"/>
        </w:rPr>
      </w:pPr>
      <w:r>
        <w:rPr>
          <w:rFonts w:eastAsia="仿宋_GB2312"/>
          <w:sz w:val="32"/>
          <w:szCs w:val="32"/>
        </w:rPr>
        <w:t>14.崇左检查分局0771-7915316。</w:t>
      </w:r>
    </w:p>
    <w:p>
      <w:pPr>
        <w:rPr>
          <w:rFonts w:eastAsia="仿宋_GB2312"/>
          <w:sz w:val="32"/>
          <w:szCs w:val="32"/>
        </w:rPr>
      </w:pPr>
      <w:r>
        <w:rPr>
          <w:rFonts w:eastAsia="仿宋_GB2312"/>
          <w:sz w:val="32"/>
          <w:szCs w:val="32"/>
        </w:rPr>
        <w:t xml:space="preserve">    </w:t>
      </w:r>
    </w:p>
    <w:p/>
    <w:p>
      <w:pPr>
        <w:spacing w:line="640" w:lineRule="exact"/>
        <w:rPr>
          <w:rFonts w:hint="eastAsia" w:ascii="方正小标宋简体" w:eastAsia="方正小标宋简体"/>
          <w:sz w:val="32"/>
          <w:szCs w:val="32"/>
        </w:rPr>
      </w:pPr>
    </w:p>
    <w:p>
      <w:pPr>
        <w:spacing w:line="460" w:lineRule="exact"/>
        <w:ind w:left="1260" w:leftChars="134" w:hanging="983" w:hangingChars="310"/>
        <w:rPr>
          <w:rFonts w:hint="eastAsia"/>
        </w:rPr>
      </w:pPr>
      <w:r>
        <w:rPr>
          <w:rFonts w:eastAsia="仿宋_GB2312"/>
          <w:color w:val="000000"/>
          <w:kern w:val="0"/>
          <w:sz w:val="32"/>
          <w:szCs w:val="32"/>
          <w:lang w:val="en-US" w:eastAsia="zh-CN"/>
        </w:rPr>
        <mc:AlternateContent>
          <mc:Choice Requires="wps">
            <w:drawing>
              <wp:anchor distT="0" distB="0" distL="114935" distR="114935" simplePos="0" relativeHeight="251659264" behindDoc="0" locked="0" layoutInCell="1" allowOverlap="1">
                <wp:simplePos x="0" y="0"/>
                <wp:positionH relativeFrom="column">
                  <wp:posOffset>-57785</wp:posOffset>
                </wp:positionH>
                <wp:positionV relativeFrom="page">
                  <wp:posOffset>7007860</wp:posOffset>
                </wp:positionV>
                <wp:extent cx="5659120" cy="2524125"/>
                <wp:effectExtent l="0" t="0" r="0" b="0"/>
                <wp:wrapSquare wrapText="largest"/>
                <wp:docPr id="6" name="文本框"/>
                <wp:cNvGraphicFramePr/>
                <a:graphic xmlns:a="http://schemas.openxmlformats.org/drawingml/2006/main">
                  <a:graphicData uri="http://schemas.microsoft.com/office/word/2010/wordprocessingShape">
                    <wps:wsp>
                      <wps:cNvSpPr/>
                      <wps:spPr>
                        <a:xfrm>
                          <a:off x="0" y="0"/>
                          <a:ext cx="5659120" cy="2524125"/>
                        </a:xfrm>
                        <a:prstGeom prst="rect">
                          <a:avLst/>
                        </a:prstGeom>
                        <a:solidFill>
                          <a:srgbClr val="FFFFFF">
                            <a:alpha val="0"/>
                          </a:srgbClr>
                        </a:solidFill>
                        <a:ln w="9525" cap="flat" cmpd="sng">
                          <a:noFill/>
                          <a:prstDash val="solid"/>
                          <a:miter/>
                        </a:ln>
                      </wps:spPr>
                      <wps:txbx>
                        <w:txbxContent>
                          <w:p>
                            <w:pPr>
                              <w:spacing w:line="20" w:lineRule="exact"/>
                              <w:rPr>
                                <w:rFonts w:hint="eastAsia"/>
                              </w:rPr>
                            </w:pPr>
                          </w:p>
                          <w:p>
                            <w:pPr>
                              <w:autoSpaceDE w:val="0"/>
                              <w:spacing w:line="0" w:lineRule="atLeast"/>
                              <w:rPr>
                                <w:rFonts w:hint="eastAsia" w:ascii="宋体" w:cs="宋体"/>
                                <w:position w:val="-17"/>
                                <w:szCs w:val="21"/>
                                <w:lang w:bidi="ar-SA"/>
                              </w:rPr>
                            </w:pPr>
                          </w:p>
                          <w:p>
                            <w:pPr>
                              <w:autoSpaceDE w:val="0"/>
                              <w:spacing w:line="0" w:lineRule="atLeast"/>
                              <w:rPr>
                                <w:rFonts w:hint="eastAsia" w:ascii="宋体" w:cs="宋体"/>
                                <w:position w:val="-17"/>
                                <w:szCs w:val="21"/>
                                <w:lang w:bidi="ar-SA"/>
                              </w:rPr>
                            </w:pPr>
                          </w:p>
                          <w:p>
                            <w:pPr>
                              <w:autoSpaceDE w:val="0"/>
                              <w:spacing w:line="0" w:lineRule="atLeast"/>
                              <w:rPr>
                                <w:rFonts w:ascii="宋体" w:cs="宋体"/>
                                <w:position w:val="-17"/>
                                <w:szCs w:val="21"/>
                                <w:lang w:bidi="ar-SA"/>
                              </w:rPr>
                            </w:pPr>
                          </w:p>
                          <w:p>
                            <w:pPr>
                              <w:autoSpaceDE w:val="0"/>
                              <w:spacing w:line="0" w:lineRule="atLeast"/>
                              <w:rPr>
                                <w:rFonts w:hint="eastAsia" w:ascii="宋体" w:cs="宋体"/>
                                <w:position w:val="-17"/>
                                <w:szCs w:val="21"/>
                                <w:lang w:bidi="ar-SA"/>
                              </w:rPr>
                            </w:pPr>
                          </w:p>
                          <w:p>
                            <w:pPr>
                              <w:autoSpaceDE w:val="0"/>
                              <w:spacing w:line="0" w:lineRule="atLeast"/>
                              <w:rPr>
                                <w:rFonts w:hint="eastAsia" w:ascii="宋体" w:cs="宋体"/>
                                <w:position w:val="-17"/>
                                <w:szCs w:val="21"/>
                                <w:lang w:bidi="ar-SA"/>
                              </w:rPr>
                            </w:pPr>
                          </w:p>
                          <w:p>
                            <w:pPr>
                              <w:autoSpaceDE w:val="0"/>
                              <w:spacing w:line="0" w:lineRule="atLeast"/>
                              <w:rPr>
                                <w:rFonts w:hint="eastAsia" w:ascii="宋体" w:cs="宋体"/>
                                <w:position w:val="-17"/>
                                <w:szCs w:val="21"/>
                                <w:lang w:bidi="ar-SA"/>
                              </w:rPr>
                            </w:pPr>
                          </w:p>
                          <w:p>
                            <w:pPr>
                              <w:autoSpaceDE w:val="0"/>
                              <w:spacing w:line="0" w:lineRule="atLeast"/>
                              <w:rPr>
                                <w:rFonts w:hint="eastAsia" w:ascii="宋体" w:cs="宋体"/>
                                <w:position w:val="-17"/>
                                <w:szCs w:val="21"/>
                                <w:lang w:bidi="ar-SA"/>
                              </w:rPr>
                            </w:pPr>
                          </w:p>
                          <w:p>
                            <w:pPr>
                              <w:autoSpaceDE w:val="0"/>
                              <w:spacing w:line="0" w:lineRule="atLeast"/>
                              <w:rPr>
                                <w:rFonts w:hint="eastAsia" w:ascii="宋体" w:cs="宋体"/>
                                <w:position w:val="-17"/>
                                <w:szCs w:val="21"/>
                                <w:lang w:bidi="ar-SA"/>
                              </w:rPr>
                            </w:pPr>
                          </w:p>
                          <w:p>
                            <w:pPr>
                              <w:autoSpaceDE w:val="0"/>
                              <w:spacing w:line="0" w:lineRule="atLeast"/>
                              <w:rPr>
                                <w:rFonts w:hint="eastAsia" w:ascii="宋体" w:cs="宋体"/>
                                <w:position w:val="-17"/>
                                <w:szCs w:val="21"/>
                                <w:lang w:bidi="ar-SA"/>
                              </w:rPr>
                            </w:pPr>
                          </w:p>
                          <w:p>
                            <w:pPr>
                              <w:autoSpaceDE w:val="0"/>
                              <w:spacing w:line="0" w:lineRule="atLeast"/>
                              <w:rPr>
                                <w:rFonts w:hint="eastAsia" w:ascii="宋体" w:cs="宋体"/>
                                <w:position w:val="-17"/>
                                <w:szCs w:val="21"/>
                                <w:lang w:bidi="ar-SA"/>
                              </w:rPr>
                            </w:pPr>
                          </w:p>
                          <w:p>
                            <w:pPr>
                              <w:autoSpaceDE w:val="0"/>
                              <w:spacing w:line="0" w:lineRule="atLeast"/>
                              <w:rPr>
                                <w:rFonts w:hint="eastAsia" w:ascii="宋体" w:cs="宋体"/>
                                <w:position w:val="-17"/>
                                <w:szCs w:val="21"/>
                                <w:lang w:bidi="ar-SA"/>
                              </w:rPr>
                            </w:pPr>
                            <w:r>
                              <w:rPr>
                                <w:rFonts w:hint="eastAsia" w:ascii="宋体" w:cs="宋体"/>
                                <w:position w:val="-17"/>
                                <w:szCs w:val="21"/>
                                <w:lang w:bidi="ar-SA"/>
                              </w:rPr>
                              <w:t>──────────────────────────────────────────</w:t>
                            </w:r>
                          </w:p>
                          <w:p>
                            <w:pPr>
                              <w:keepLines/>
                              <w:widowControl/>
                              <w:suppressLineNumbers/>
                              <w:suppressAutoHyphens/>
                              <w:autoSpaceDE w:val="0"/>
                              <w:spacing w:line="0" w:lineRule="atLeast"/>
                              <w:ind w:firstLine="280" w:firstLineChars="100"/>
                              <w:rPr>
                                <w:rFonts w:hint="eastAsia" w:ascii="仿宋_GB2312" w:eastAsia="仿宋_GB2312"/>
                                <w:kern w:val="28"/>
                                <w:sz w:val="28"/>
                                <w:szCs w:val="28"/>
                              </w:rPr>
                            </w:pPr>
                            <w:r>
                              <w:rPr>
                                <w:rFonts w:hint="eastAsia" w:ascii="仿宋_GB2312" w:eastAsia="仿宋_GB2312"/>
                                <w:kern w:val="28"/>
                                <w:sz w:val="28"/>
                                <w:szCs w:val="28"/>
                              </w:rPr>
                              <w:t>广西壮族自治区药品监督管理局办公室</w:t>
                            </w:r>
                            <w:r>
                              <w:rPr>
                                <w:rFonts w:hint="eastAsia" w:eastAsia="仿宋_GB2312"/>
                                <w:kern w:val="28"/>
                                <w:sz w:val="28"/>
                                <w:szCs w:val="28"/>
                              </w:rPr>
                              <w:t xml:space="preserve"> </w:t>
                            </w:r>
                            <w:r>
                              <w:rPr>
                                <w:rFonts w:eastAsia="仿宋_GB2312"/>
                                <w:kern w:val="28"/>
                                <w:sz w:val="28"/>
                                <w:szCs w:val="28"/>
                              </w:rPr>
                              <w:t xml:space="preserve"> </w:t>
                            </w:r>
                            <w:r>
                              <w:rPr>
                                <w:rFonts w:hint="eastAsia" w:eastAsia="仿宋_GB2312"/>
                                <w:kern w:val="28"/>
                                <w:sz w:val="28"/>
                                <w:szCs w:val="28"/>
                              </w:rPr>
                              <w:t xml:space="preserve"> </w:t>
                            </w:r>
                            <w:bookmarkStart w:id="2" w:name="riqi"/>
                            <w:r>
                              <w:rPr>
                                <w:rFonts w:eastAsia="仿宋_GB2312"/>
                                <w:kern w:val="28"/>
                                <w:sz w:val="28"/>
                                <w:szCs w:val="28"/>
                              </w:rPr>
                              <w:t>2023年10月13日</w:t>
                            </w:r>
                            <w:bookmarkEnd w:id="2"/>
                            <w:r>
                              <w:rPr>
                                <w:rFonts w:hint="eastAsia" w:eastAsia="仿宋_GB2312"/>
                                <w:kern w:val="28"/>
                                <w:sz w:val="28"/>
                                <w:szCs w:val="28"/>
                              </w:rPr>
                              <w:t xml:space="preserve"> 印发</w:t>
                            </w:r>
                          </w:p>
                          <w:p>
                            <w:pPr>
                              <w:rPr>
                                <w:rFonts w:hint="eastAsia"/>
                              </w:rPr>
                            </w:pPr>
                            <w:r>
                              <w:rPr>
                                <w:rFonts w:hint="eastAsia" w:ascii="宋体" w:cs="宋体"/>
                                <w:position w:val="-8"/>
                                <w:szCs w:val="21"/>
                                <w:lang w:bidi="ar-SA"/>
                              </w:rPr>
                              <w:t>──────────────────────────────────────────</w:t>
                            </w:r>
                          </w:p>
                        </w:txbxContent>
                      </wps:txbx>
                      <wps:bodyPr vert="horz" wrap="square" lIns="0" tIns="0" rIns="0" bIns="0" anchor="t" anchorCtr="0" upright="1">
                        <a:noAutofit/>
                      </wps:bodyPr>
                    </wps:wsp>
                  </a:graphicData>
                </a:graphic>
              </wp:anchor>
            </w:drawing>
          </mc:Choice>
          <mc:Fallback>
            <w:pict>
              <v:rect id="文本框" o:spid="_x0000_s1026" o:spt="1" style="position:absolute;left:0pt;margin-left:-4.55pt;margin-top:551.8pt;height:198.75pt;width:445.6pt;mso-position-vertical-relative:page;mso-wrap-distance-bottom:0pt;mso-wrap-distance-left:9.05pt;mso-wrap-distance-right:9.05pt;mso-wrap-distance-top:0pt;z-index:251659264;mso-width-relative:page;mso-height-relative:page;" fillcolor="#FFFFFF" filled="t" stroked="f" coordsize="21600,21600" o:gfxdata="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">
                <v:fill on="t" opacity="0f" focussize="0,0"/>
                <v:stroke on="f" joinstyle="miter"/>
                <v:imagedata o:title=""/>
                <o:lock v:ext="edit" aspectratio="f"/>
                <v:textbox inset="0mm,0mm,0mm,0mm">
                  <w:txbxContent>
                    <w:p>
                      <w:pPr>
                        <w:spacing w:line="20" w:lineRule="exact"/>
                        <w:rPr>
                          <w:rFonts w:hint="eastAsia"/>
                        </w:rPr>
                      </w:pPr>
                    </w:p>
                    <w:p>
                      <w:pPr>
                        <w:autoSpaceDE w:val="0"/>
                        <w:spacing w:line="0" w:lineRule="atLeast"/>
                        <w:rPr>
                          <w:rFonts w:hint="eastAsia" w:ascii="宋体" w:cs="宋体"/>
                          <w:position w:val="-17"/>
                          <w:szCs w:val="21"/>
                          <w:lang w:bidi="ar-SA"/>
                        </w:rPr>
                      </w:pPr>
                    </w:p>
                    <w:p>
                      <w:pPr>
                        <w:autoSpaceDE w:val="0"/>
                        <w:spacing w:line="0" w:lineRule="atLeast"/>
                        <w:rPr>
                          <w:rFonts w:hint="eastAsia" w:ascii="宋体" w:cs="宋体"/>
                          <w:position w:val="-17"/>
                          <w:szCs w:val="21"/>
                          <w:lang w:bidi="ar-SA"/>
                        </w:rPr>
                      </w:pPr>
                    </w:p>
                    <w:p>
                      <w:pPr>
                        <w:autoSpaceDE w:val="0"/>
                        <w:spacing w:line="0" w:lineRule="atLeast"/>
                        <w:rPr>
                          <w:rFonts w:ascii="宋体" w:cs="宋体"/>
                          <w:position w:val="-17"/>
                          <w:szCs w:val="21"/>
                          <w:lang w:bidi="ar-SA"/>
                        </w:rPr>
                      </w:pPr>
                    </w:p>
                    <w:p>
                      <w:pPr>
                        <w:autoSpaceDE w:val="0"/>
                        <w:spacing w:line="0" w:lineRule="atLeast"/>
                        <w:rPr>
                          <w:rFonts w:hint="eastAsia" w:ascii="宋体" w:cs="宋体"/>
                          <w:position w:val="-17"/>
                          <w:szCs w:val="21"/>
                          <w:lang w:bidi="ar-SA"/>
                        </w:rPr>
                      </w:pPr>
                    </w:p>
                    <w:p>
                      <w:pPr>
                        <w:autoSpaceDE w:val="0"/>
                        <w:spacing w:line="0" w:lineRule="atLeast"/>
                        <w:rPr>
                          <w:rFonts w:hint="eastAsia" w:ascii="宋体" w:cs="宋体"/>
                          <w:position w:val="-17"/>
                          <w:szCs w:val="21"/>
                          <w:lang w:bidi="ar-SA"/>
                        </w:rPr>
                      </w:pPr>
                    </w:p>
                    <w:p>
                      <w:pPr>
                        <w:autoSpaceDE w:val="0"/>
                        <w:spacing w:line="0" w:lineRule="atLeast"/>
                        <w:rPr>
                          <w:rFonts w:hint="eastAsia" w:ascii="宋体" w:cs="宋体"/>
                          <w:position w:val="-17"/>
                          <w:szCs w:val="21"/>
                          <w:lang w:bidi="ar-SA"/>
                        </w:rPr>
                      </w:pPr>
                    </w:p>
                    <w:p>
                      <w:pPr>
                        <w:autoSpaceDE w:val="0"/>
                        <w:spacing w:line="0" w:lineRule="atLeast"/>
                        <w:rPr>
                          <w:rFonts w:hint="eastAsia" w:ascii="宋体" w:cs="宋体"/>
                          <w:position w:val="-17"/>
                          <w:szCs w:val="21"/>
                          <w:lang w:bidi="ar-SA"/>
                        </w:rPr>
                      </w:pPr>
                    </w:p>
                    <w:p>
                      <w:pPr>
                        <w:autoSpaceDE w:val="0"/>
                        <w:spacing w:line="0" w:lineRule="atLeast"/>
                        <w:rPr>
                          <w:rFonts w:hint="eastAsia" w:ascii="宋体" w:cs="宋体"/>
                          <w:position w:val="-17"/>
                          <w:szCs w:val="21"/>
                          <w:lang w:bidi="ar-SA"/>
                        </w:rPr>
                      </w:pPr>
                    </w:p>
                    <w:p>
                      <w:pPr>
                        <w:autoSpaceDE w:val="0"/>
                        <w:spacing w:line="0" w:lineRule="atLeast"/>
                        <w:rPr>
                          <w:rFonts w:hint="eastAsia" w:ascii="宋体" w:cs="宋体"/>
                          <w:position w:val="-17"/>
                          <w:szCs w:val="21"/>
                          <w:lang w:bidi="ar-SA"/>
                        </w:rPr>
                      </w:pPr>
                    </w:p>
                    <w:p>
                      <w:pPr>
                        <w:autoSpaceDE w:val="0"/>
                        <w:spacing w:line="0" w:lineRule="atLeast"/>
                        <w:rPr>
                          <w:rFonts w:hint="eastAsia" w:ascii="宋体" w:cs="宋体"/>
                          <w:position w:val="-17"/>
                          <w:szCs w:val="21"/>
                          <w:lang w:bidi="ar-SA"/>
                        </w:rPr>
                      </w:pPr>
                    </w:p>
                    <w:p>
                      <w:pPr>
                        <w:autoSpaceDE w:val="0"/>
                        <w:spacing w:line="0" w:lineRule="atLeast"/>
                        <w:rPr>
                          <w:rFonts w:hint="eastAsia" w:ascii="宋体" w:cs="宋体"/>
                          <w:position w:val="-17"/>
                          <w:szCs w:val="21"/>
                          <w:lang w:bidi="ar-SA"/>
                        </w:rPr>
                      </w:pPr>
                      <w:r>
                        <w:rPr>
                          <w:rFonts w:hint="eastAsia" w:ascii="宋体" w:cs="宋体"/>
                          <w:position w:val="-17"/>
                          <w:szCs w:val="21"/>
                          <w:lang w:bidi="ar-SA"/>
                        </w:rPr>
                        <w:t>──────────────────────────────────────────</w:t>
                      </w:r>
                    </w:p>
                    <w:p>
                      <w:pPr>
                        <w:keepLines/>
                        <w:widowControl/>
                        <w:suppressLineNumbers/>
                        <w:suppressAutoHyphens/>
                        <w:autoSpaceDE w:val="0"/>
                        <w:spacing w:line="0" w:lineRule="atLeast"/>
                        <w:ind w:firstLine="280" w:firstLineChars="100"/>
                        <w:rPr>
                          <w:rFonts w:hint="eastAsia" w:ascii="仿宋_GB2312" w:eastAsia="仿宋_GB2312"/>
                          <w:kern w:val="28"/>
                          <w:sz w:val="28"/>
                          <w:szCs w:val="28"/>
                        </w:rPr>
                      </w:pPr>
                      <w:r>
                        <w:rPr>
                          <w:rFonts w:hint="eastAsia" w:ascii="仿宋_GB2312" w:eastAsia="仿宋_GB2312"/>
                          <w:kern w:val="28"/>
                          <w:sz w:val="28"/>
                          <w:szCs w:val="28"/>
                        </w:rPr>
                        <w:t>广西壮族自治区药品监督管理局办公室</w:t>
                      </w:r>
                      <w:r>
                        <w:rPr>
                          <w:rFonts w:hint="eastAsia" w:eastAsia="仿宋_GB2312"/>
                          <w:kern w:val="28"/>
                          <w:sz w:val="28"/>
                          <w:szCs w:val="28"/>
                        </w:rPr>
                        <w:t xml:space="preserve"> </w:t>
                      </w:r>
                      <w:r>
                        <w:rPr>
                          <w:rFonts w:eastAsia="仿宋_GB2312"/>
                          <w:kern w:val="28"/>
                          <w:sz w:val="28"/>
                          <w:szCs w:val="28"/>
                        </w:rPr>
                        <w:t xml:space="preserve"> </w:t>
                      </w:r>
                      <w:r>
                        <w:rPr>
                          <w:rFonts w:hint="eastAsia" w:eastAsia="仿宋_GB2312"/>
                          <w:kern w:val="28"/>
                          <w:sz w:val="28"/>
                          <w:szCs w:val="28"/>
                        </w:rPr>
                        <w:t xml:space="preserve"> </w:t>
                      </w:r>
                      <w:bookmarkStart w:id="2" w:name="riqi"/>
                      <w:r>
                        <w:rPr>
                          <w:rFonts w:eastAsia="仿宋_GB2312"/>
                          <w:kern w:val="28"/>
                          <w:sz w:val="28"/>
                          <w:szCs w:val="28"/>
                        </w:rPr>
                        <w:t>2023年10月13日</w:t>
                      </w:r>
                      <w:bookmarkEnd w:id="2"/>
                      <w:r>
                        <w:rPr>
                          <w:rFonts w:hint="eastAsia" w:eastAsia="仿宋_GB2312"/>
                          <w:kern w:val="28"/>
                          <w:sz w:val="28"/>
                          <w:szCs w:val="28"/>
                        </w:rPr>
                        <w:t xml:space="preserve"> 印发</w:t>
                      </w:r>
                    </w:p>
                    <w:p>
                      <w:pPr>
                        <w:rPr>
                          <w:rFonts w:hint="eastAsia"/>
                        </w:rPr>
                      </w:pPr>
                      <w:r>
                        <w:rPr>
                          <w:rFonts w:hint="eastAsia" w:ascii="宋体" w:cs="宋体"/>
                          <w:position w:val="-8"/>
                          <w:szCs w:val="21"/>
                          <w:lang w:bidi="ar-SA"/>
                        </w:rPr>
                        <w:t>──────────────────────────────────────────</w:t>
                      </w:r>
                    </w:p>
                  </w:txbxContent>
                </v:textbox>
                <w10:wrap type="square" side="largest"/>
              </v:rect>
            </w:pict>
          </mc:Fallback>
        </mc:AlternateContent>
      </w:r>
    </w:p>
    <w:sectPr>
      <w:footerReference r:id="rId3" w:type="default"/>
      <w:footerReference r:id="rId4" w:type="even"/>
      <w:pgSz w:w="11906" w:h="16838"/>
      <w:pgMar w:top="1928" w:right="1361" w:bottom="1928" w:left="1588" w:header="720" w:footer="1531" w:gutter="0"/>
      <w:cols w:space="720" w:num="1"/>
      <w:docGrid w:type="linesAndChars" w:linePitch="312" w:charSpace="-8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Luxi Sans">
    <w:altName w:val="Times New Roman"/>
    <w:panose1 w:val="00000000000000000000"/>
    <w:charset w:val="00"/>
    <w:family w:val="auto"/>
    <w:pitch w:val="default"/>
    <w:sig w:usb0="00000000" w:usb1="00000000" w:usb2="00000000" w:usb3="00000000" w:csb0="00000000"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jc w:val="right"/>
      <w:rPr>
        <w:rStyle w:val="11"/>
        <w:rFonts w:hint="eastAsia"/>
        <w:kern w:val="28"/>
        <w:sz w:val="28"/>
        <w:szCs w:val="28"/>
      </w:rPr>
    </w:pPr>
    <w:r>
      <w:rPr>
        <w:kern w:val="28"/>
        <w:sz w:val="28"/>
        <w:szCs w:val="28"/>
      </w:rPr>
      <w:t>—</w:t>
    </w:r>
    <w:r>
      <w:rPr>
        <w:rFonts w:hint="eastAsia"/>
        <w:spacing w:val="40"/>
        <w:kern w:val="28"/>
        <w:sz w:val="28"/>
        <w:szCs w:val="28"/>
      </w:rPr>
      <w:t xml:space="preserve"> </w:t>
    </w:r>
    <w:r>
      <w:rPr>
        <w:rStyle w:val="11"/>
        <w:kern w:val="28"/>
        <w:sz w:val="28"/>
        <w:szCs w:val="28"/>
      </w:rPr>
      <w:fldChar w:fldCharType="begin"/>
    </w:r>
    <w:r>
      <w:rPr>
        <w:rStyle w:val="11"/>
        <w:kern w:val="28"/>
        <w:sz w:val="28"/>
        <w:szCs w:val="28"/>
      </w:rPr>
      <w:instrText xml:space="preserve"> PAGE </w:instrText>
    </w:r>
    <w:r>
      <w:rPr>
        <w:rStyle w:val="11"/>
        <w:kern w:val="28"/>
        <w:sz w:val="28"/>
        <w:szCs w:val="28"/>
      </w:rPr>
      <w:fldChar w:fldCharType="separate"/>
    </w:r>
    <w:r>
      <w:rPr>
        <w:rStyle w:val="11"/>
        <w:kern w:val="28"/>
        <w:sz w:val="28"/>
        <w:szCs w:val="28"/>
        <w:lang w:val="en-US" w:eastAsia="zh-CN"/>
      </w:rPr>
      <w:t>1</w:t>
    </w:r>
    <w:r>
      <w:rPr>
        <w:rStyle w:val="11"/>
        <w:kern w:val="28"/>
        <w:sz w:val="28"/>
        <w:szCs w:val="28"/>
      </w:rPr>
      <w:fldChar w:fldCharType="end"/>
    </w:r>
    <w:r>
      <w:rPr>
        <w:rStyle w:val="11"/>
        <w:rFonts w:hint="eastAsia"/>
        <w:spacing w:val="40"/>
        <w:kern w:val="28"/>
        <w:sz w:val="28"/>
        <w:szCs w:val="28"/>
      </w:rPr>
      <w:t xml:space="preserve"> </w:t>
    </w:r>
    <w:r>
      <w:rPr>
        <w:kern w:val="28"/>
        <w:sz w:val="28"/>
        <w:szCs w:val="28"/>
      </w:rPr>
      <w:t>—</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separate"/>
    </w:r>
    <w:r>
      <w:rPr>
        <w:rStyle w:val="11"/>
        <w:vanish/>
      </w:rPr>
      <w:t xml:space="preserve"> </w:t>
    </w:r>
    <w:r>
      <w:rPr>
        <w:rStyle w:val="11"/>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3"/>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doNotUseIndentAsNumberingTabStop/>
    <w:useAltKinsokuLineBreakRules/>
    <w:splitPgBreakAndParaMark/>
    <w:compatSetting w:name="compatibilityMode" w:uri="http://schemas.microsoft.com/office/word" w:val="14"/>
  </w:compat>
  <w:rsids>
    <w:rsidRoot w:val="00000000"/>
    <w:rsid w:val="F7BF3D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rPr>
      <w:rFonts w:ascii="宋体"/>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8</Pages>
  <Words>2487</Words>
  <Characters>2782</Characters>
  <Lines>162</Lines>
  <Paragraphs>60</Paragraphs>
  <TotalTime>17</TotalTime>
  <ScaleCrop>false</ScaleCrop>
  <LinksUpToDate>false</LinksUpToDate>
  <CharactersWithSpaces>2937</CharactersWithSpaces>
  <Application>WPS Office_11.1.0.11704_F1E327BC-269C-435d-A152-05C5408002CA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2022-06-08T08:42:00Z</dcterms:created>
  <dc:creator>李婷婷</dc:creator>
  <cp:lastModifiedBy>gxxc</cp:lastModifiedBy>
  <cp:lastPrinted>2020-02-03T10:32:00Z</cp:lastPrinted>
  <dcterms:modified xsi:type="dcterms:W3CDTF">2025-04-14T15:58:08Z</dcterms:modified>
  <dc:title>广西壮族自治区食品药品监督管理局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2052-11.1.0.11704</vt:lpwstr>
  </property>
</Properties>
</file>