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z w:val="44"/>
          <w:szCs w:val="44"/>
        </w:rPr>
      </w:pPr>
      <w:bookmarkStart w:id="4" w:name="_GoBack"/>
      <w:bookmarkEnd w:id="4"/>
    </w:p>
    <w:p>
      <w:pPr>
        <w:autoSpaceDE w:val="0"/>
        <w:spacing w:before="140"/>
        <w:jc w:val="center"/>
        <w:rPr>
          <w:rFonts w:ascii="方正小标宋简体" w:eastAsia="方正小标宋简体" w:cs="宋体"/>
          <w:color w:val="FF0000"/>
          <w:kern w:val="64"/>
          <w:sz w:val="60"/>
          <w:szCs w:val="60"/>
        </w:rPr>
      </w:pPr>
      <w:r>
        <w:rPr>
          <w:rFonts w:hint="eastAsia" w:ascii="方正小标宋简体" w:eastAsia="方正小标宋简体" w:cs="宋体"/>
          <w:color w:val="FF0000"/>
          <w:kern w:val="64"/>
          <w:sz w:val="60"/>
          <w:szCs w:val="60"/>
        </w:rPr>
        <w:t>广西壮族自治区药品监督管理局</w:t>
      </w:r>
    </w:p>
    <w:p>
      <w:pPr>
        <w:autoSpaceDE w:val="0"/>
        <w:spacing w:before="140"/>
        <w:jc w:val="center"/>
        <w:rPr>
          <w:rFonts w:ascii="方正小标宋简体" w:eastAsia="方正小标宋简体" w:cs="宋体"/>
          <w:color w:val="FF0000"/>
          <w:w w:val="90"/>
          <w:kern w:val="64"/>
          <w:sz w:val="60"/>
          <w:szCs w:val="60"/>
        </w:rPr>
      </w:pPr>
      <w:r>
        <w:rPr>
          <w:rFonts w:hint="eastAsia" w:ascii="方正小标宋简体" w:eastAsia="方正小标宋简体" w:cs="宋体"/>
          <w:color w:val="FF0000"/>
          <w:w w:val="90"/>
          <w:kern w:val="64"/>
          <w:sz w:val="60"/>
          <w:szCs w:val="60"/>
        </w:rPr>
        <w:t>通  告</w:t>
      </w:r>
    </w:p>
    <w:p>
      <w:pPr>
        <w:spacing w:line="480" w:lineRule="auto"/>
        <w:jc w:val="center"/>
        <w:rPr>
          <w:rFonts w:eastAsia="楷体_GB2312"/>
          <w:sz w:val="32"/>
          <w:szCs w:val="32"/>
        </w:rPr>
      </w:pPr>
    </w:p>
    <w:p>
      <w:pPr>
        <w:spacing w:line="480" w:lineRule="auto"/>
        <w:jc w:val="center"/>
        <w:rPr>
          <w:rFonts w:eastAsia="楷体_GB2312"/>
          <w:sz w:val="32"/>
          <w:szCs w:val="32"/>
        </w:rPr>
      </w:pPr>
      <w:bookmarkStart w:id="0" w:name="wenhao"/>
      <w:r>
        <w:rPr>
          <w:rFonts w:hint="eastAsia" w:eastAsia="楷体_GB2312"/>
          <w:sz w:val="32"/>
          <w:szCs w:val="32"/>
        </w:rPr>
        <w:t>2024年 第32期</w:t>
      </w:r>
      <w:bookmarkEnd w:id="0"/>
    </w:p>
    <w:p>
      <w:pPr>
        <w:spacing w:line="380" w:lineRule="atLeast"/>
        <w:rPr>
          <w:rFonts w:eastAsia="楷体_GB2312"/>
          <w:sz w:val="32"/>
          <w:szCs w:val="32"/>
        </w:rPr>
      </w:pPr>
      <w:r>
        <w:rPr>
          <w:rFonts w:ascii="方正小标宋简体" w:eastAsia="方正小标宋简体" w:cs="宋体"/>
          <w:color w:val="FF0000"/>
          <w:kern w:val="64"/>
          <w:sz w:val="56"/>
          <w:szCs w:val="56"/>
          <w:lang w:eastAsia="zh-CN"/>
        </w:rPr>
        <w:pict>
          <v:line id="_x0000_s1031" o:spid="_x0000_s1031" o:spt="20" style="flip:y;height:0.1pt;width:445.2pt;" filled="f" stroked="t" coordsize="21600,21600">
            <v:path arrowok="t"/>
            <v:fill on="f" focussize="0,0"/>
            <v:stroke weight="2.81pt" color="#FF0000"/>
            <v:imagedata o:title=""/>
            <o:lock v:ext="edit" aspectratio="f"/>
            <w10:wrap type="none"/>
            <w10:anchorlock/>
          </v:line>
        </w:pict>
      </w:r>
    </w:p>
    <w:p>
      <w:pPr>
        <w:autoSpaceDE w:val="0"/>
        <w:autoSpaceDN w:val="0"/>
        <w:adjustRightInd w:val="0"/>
        <w:spacing w:line="640" w:lineRule="exact"/>
        <w:jc w:val="center"/>
        <w:rPr>
          <w:rFonts w:hint="eastAsia" w:ascii="方正小标宋简体" w:eastAsia="方正小标宋简体"/>
          <w:sz w:val="44"/>
          <w:szCs w:val="44"/>
          <w:lang w:eastAsia="zh-CN"/>
        </w:rPr>
      </w:pPr>
      <w:bookmarkStart w:id="1" w:name="zhengwen"/>
      <w:bookmarkEnd w:id="1"/>
    </w:p>
    <w:p>
      <w:pPr>
        <w:autoSpaceDE w:val="0"/>
        <w:autoSpaceDN w:val="0"/>
        <w:adjustRightInd w:val="0"/>
        <w:spacing w:line="640" w:lineRule="exact"/>
        <w:jc w:val="center"/>
        <w:rPr>
          <w:rFonts w:ascii="方正小标宋简体" w:eastAsia="方正小标宋简体"/>
          <w:sz w:val="44"/>
          <w:szCs w:val="44"/>
        </w:rPr>
      </w:pPr>
      <w:r>
        <w:rPr>
          <w:rFonts w:hint="eastAsia" w:ascii="方正小标宋简体" w:eastAsia="方正小标宋简体"/>
          <w:sz w:val="44"/>
          <w:szCs w:val="44"/>
        </w:rPr>
        <w:t>广西壮族自治区化妆品生产企业</w:t>
      </w:r>
    </w:p>
    <w:p>
      <w:pPr>
        <w:autoSpaceDE w:val="0"/>
        <w:autoSpaceDN w:val="0"/>
        <w:adjustRightInd w:val="0"/>
        <w:spacing w:line="64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飞行检查结果通告</w:t>
      </w:r>
    </w:p>
    <w:p>
      <w:pPr>
        <w:autoSpaceDE w:val="0"/>
        <w:autoSpaceDN w:val="0"/>
        <w:adjustRightInd w:val="0"/>
        <w:spacing w:line="640" w:lineRule="exact"/>
        <w:jc w:val="center"/>
        <w:rPr>
          <w:rFonts w:eastAsia="楷体_GB2312"/>
          <w:color w:val="000000"/>
          <w:sz w:val="32"/>
          <w:szCs w:val="32"/>
        </w:rPr>
      </w:pPr>
      <w:r>
        <w:rPr>
          <w:rFonts w:eastAsia="楷体_GB2312"/>
          <w:color w:val="000000"/>
          <w:sz w:val="32"/>
          <w:szCs w:val="32"/>
        </w:rPr>
        <w:t>（20</w:t>
      </w:r>
      <w:r>
        <w:rPr>
          <w:rFonts w:hint="eastAsia" w:eastAsia="楷体_GB2312"/>
          <w:color w:val="000000"/>
          <w:sz w:val="32"/>
          <w:szCs w:val="32"/>
        </w:rPr>
        <w:t>24</w:t>
      </w:r>
      <w:r>
        <w:rPr>
          <w:rFonts w:eastAsia="楷体_GB2312"/>
          <w:color w:val="000000"/>
          <w:sz w:val="32"/>
          <w:szCs w:val="32"/>
        </w:rPr>
        <w:t>年第2期）</w:t>
      </w:r>
    </w:p>
    <w:p>
      <w:pPr>
        <w:autoSpaceDE w:val="0"/>
        <w:autoSpaceDN w:val="0"/>
        <w:adjustRightInd w:val="0"/>
        <w:spacing w:line="640" w:lineRule="exact"/>
        <w:jc w:val="center"/>
        <w:rPr>
          <w:rFonts w:ascii="方正小标宋简体" w:eastAsia="方正小标宋简体"/>
          <w:color w:val="000000"/>
          <w:sz w:val="44"/>
          <w:szCs w:val="44"/>
        </w:rPr>
      </w:pPr>
    </w:p>
    <w:p>
      <w:pPr>
        <w:spacing w:line="590" w:lineRule="exact"/>
        <w:ind w:firstLine="634" w:firstLineChars="200"/>
        <w:rPr>
          <w:rFonts w:eastAsia="仿宋_GB2312"/>
          <w:spacing w:val="8"/>
          <w:sz w:val="32"/>
          <w:szCs w:val="32"/>
        </w:rPr>
      </w:pPr>
      <w:r>
        <w:rPr>
          <w:rFonts w:eastAsia="仿宋_GB2312"/>
          <w:sz w:val="32"/>
          <w:szCs w:val="32"/>
        </w:rPr>
        <w:t>根</w:t>
      </w:r>
      <w:r>
        <w:rPr>
          <w:rFonts w:eastAsia="仿宋_GB2312"/>
          <w:spacing w:val="8"/>
          <w:sz w:val="32"/>
          <w:szCs w:val="32"/>
        </w:rPr>
        <w:t>据2024年全区化妆品监管工作计划，为加强化妆品生产企业监管工作，广西壮族自治区药品监督管理局组织对广西区域内持证化妆品生产企业进行飞行检查，现将有关检查结果予以通告。</w:t>
      </w:r>
    </w:p>
    <w:p>
      <w:pPr>
        <w:spacing w:line="590" w:lineRule="exact"/>
        <w:ind w:firstLine="634" w:firstLineChars="200"/>
        <w:rPr>
          <w:rFonts w:eastAsia="仿宋_GB2312"/>
          <w:sz w:val="32"/>
          <w:szCs w:val="32"/>
        </w:rPr>
      </w:pPr>
    </w:p>
    <w:p>
      <w:pPr>
        <w:spacing w:line="590" w:lineRule="exact"/>
        <w:ind w:firstLine="634" w:firstLineChars="200"/>
        <w:rPr>
          <w:rFonts w:eastAsia="仿宋_GB2312"/>
          <w:sz w:val="32"/>
          <w:szCs w:val="32"/>
        </w:rPr>
      </w:pPr>
      <w:r>
        <w:rPr>
          <w:rFonts w:eastAsia="仿宋_GB2312"/>
          <w:sz w:val="32"/>
          <w:szCs w:val="32"/>
        </w:rPr>
        <w:t>附件：1.</w:t>
      </w:r>
      <w:r>
        <w:rPr>
          <w:rFonts w:hint="eastAsia" w:eastAsia="仿宋_GB2312"/>
          <w:sz w:val="32"/>
          <w:szCs w:val="32"/>
        </w:rPr>
        <w:t>三江原子农业科技有限公司</w:t>
      </w:r>
      <w:r>
        <w:rPr>
          <w:rFonts w:eastAsia="仿宋_GB2312"/>
          <w:sz w:val="32"/>
          <w:szCs w:val="32"/>
        </w:rPr>
        <w:t>飞行检查结果</w:t>
      </w:r>
    </w:p>
    <w:p>
      <w:pPr>
        <w:spacing w:line="590" w:lineRule="exact"/>
        <w:ind w:firstLine="1585" w:firstLineChars="500"/>
        <w:rPr>
          <w:rFonts w:eastAsia="仿宋_GB2312"/>
          <w:sz w:val="32"/>
          <w:szCs w:val="32"/>
        </w:rPr>
      </w:pPr>
      <w:r>
        <w:rPr>
          <w:rFonts w:eastAsia="仿宋_GB2312"/>
          <w:sz w:val="32"/>
          <w:szCs w:val="32"/>
        </w:rPr>
        <w:t>2.</w:t>
      </w:r>
      <w:r>
        <w:rPr>
          <w:rFonts w:hint="eastAsia" w:eastAsia="仿宋_GB2312"/>
          <w:sz w:val="32"/>
          <w:szCs w:val="32"/>
        </w:rPr>
        <w:t>广西博生生物科技有限公司</w:t>
      </w:r>
      <w:r>
        <w:rPr>
          <w:rFonts w:eastAsia="仿宋_GB2312"/>
          <w:sz w:val="32"/>
          <w:szCs w:val="32"/>
        </w:rPr>
        <w:t>飞行检查结果</w:t>
      </w:r>
    </w:p>
    <w:p>
      <w:pPr>
        <w:spacing w:line="590" w:lineRule="exact"/>
        <w:ind w:firstLine="1585" w:firstLineChars="500"/>
        <w:rPr>
          <w:rFonts w:eastAsia="仿宋_GB2312"/>
          <w:sz w:val="32"/>
          <w:szCs w:val="32"/>
        </w:rPr>
      </w:pPr>
      <w:r>
        <w:rPr>
          <w:rFonts w:eastAsia="仿宋_GB2312"/>
          <w:sz w:val="32"/>
          <w:szCs w:val="32"/>
        </w:rPr>
        <w:t>3.</w:t>
      </w:r>
      <w:r>
        <w:rPr>
          <w:rFonts w:hint="eastAsia" w:eastAsia="仿宋_GB2312"/>
          <w:sz w:val="32"/>
          <w:szCs w:val="32"/>
        </w:rPr>
        <w:t>广西田东增年山茶油有限责任公司</w:t>
      </w:r>
      <w:r>
        <w:rPr>
          <w:rFonts w:eastAsia="仿宋_GB2312"/>
          <w:sz w:val="32"/>
          <w:szCs w:val="32"/>
        </w:rPr>
        <w:t>飞行检查结果</w:t>
      </w:r>
    </w:p>
    <w:p>
      <w:pPr>
        <w:spacing w:line="590" w:lineRule="exact"/>
        <w:ind w:left="1890" w:leftChars="760" w:hanging="317" w:hangingChars="100"/>
        <w:rPr>
          <w:rFonts w:eastAsia="仿宋_GB2312"/>
          <w:sz w:val="32"/>
          <w:szCs w:val="32"/>
        </w:rPr>
      </w:pPr>
      <w:r>
        <w:rPr>
          <w:rFonts w:eastAsia="仿宋_GB2312"/>
          <w:sz w:val="32"/>
          <w:szCs w:val="32"/>
        </w:rPr>
        <w:t>4.</w:t>
      </w:r>
      <w:r>
        <w:rPr>
          <w:rFonts w:hint="eastAsia" w:eastAsia="仿宋_GB2312"/>
          <w:sz w:val="32"/>
          <w:szCs w:val="32"/>
        </w:rPr>
        <w:t>广西梧州市藤县亮友医药卫生用品有限公司</w:t>
      </w:r>
      <w:r>
        <w:rPr>
          <w:rFonts w:eastAsia="仿宋_GB2312"/>
          <w:sz w:val="32"/>
          <w:szCs w:val="32"/>
        </w:rPr>
        <w:t>飞行检查结果</w:t>
      </w:r>
    </w:p>
    <w:p>
      <w:pPr>
        <w:spacing w:line="590" w:lineRule="exact"/>
        <w:ind w:firstLine="1585" w:firstLineChars="500"/>
        <w:rPr>
          <w:rFonts w:eastAsia="仿宋_GB2312"/>
          <w:sz w:val="32"/>
          <w:szCs w:val="32"/>
        </w:rPr>
      </w:pPr>
      <w:r>
        <w:rPr>
          <w:rFonts w:eastAsia="仿宋_GB2312"/>
          <w:sz w:val="32"/>
          <w:szCs w:val="32"/>
        </w:rPr>
        <w:t>5.</w:t>
      </w:r>
      <w:r>
        <w:rPr>
          <w:rFonts w:hint="eastAsia" w:eastAsia="仿宋_GB2312"/>
          <w:sz w:val="32"/>
          <w:szCs w:val="32"/>
        </w:rPr>
        <w:t>广西源林中药制品有限公司</w:t>
      </w:r>
      <w:r>
        <w:rPr>
          <w:rFonts w:eastAsia="仿宋_GB2312"/>
          <w:sz w:val="32"/>
          <w:szCs w:val="32"/>
        </w:rPr>
        <w:t>飞行检查结果</w:t>
      </w:r>
    </w:p>
    <w:p>
      <w:pPr>
        <w:spacing w:line="590" w:lineRule="exact"/>
        <w:ind w:firstLine="1585" w:firstLineChars="500"/>
        <w:rPr>
          <w:rFonts w:eastAsia="仿宋_GB2312"/>
          <w:sz w:val="32"/>
          <w:szCs w:val="32"/>
        </w:rPr>
      </w:pPr>
      <w:r>
        <w:rPr>
          <w:rFonts w:eastAsia="仿宋_GB2312"/>
          <w:sz w:val="32"/>
          <w:szCs w:val="32"/>
        </w:rPr>
        <w:t>6.</w:t>
      </w:r>
      <w:r>
        <w:rPr>
          <w:rFonts w:hint="eastAsia" w:eastAsia="仿宋_GB2312"/>
          <w:sz w:val="32"/>
          <w:szCs w:val="32"/>
        </w:rPr>
        <w:t>广西露仙娜生物科技发展有限公司</w:t>
      </w:r>
      <w:r>
        <w:rPr>
          <w:rFonts w:eastAsia="仿宋_GB2312"/>
          <w:sz w:val="32"/>
          <w:szCs w:val="32"/>
        </w:rPr>
        <w:t>飞行检查结果</w:t>
      </w:r>
    </w:p>
    <w:p>
      <w:pPr>
        <w:spacing w:line="590" w:lineRule="exact"/>
        <w:ind w:firstLine="1585" w:firstLineChars="500"/>
        <w:rPr>
          <w:rFonts w:eastAsia="仿宋_GB2312"/>
          <w:sz w:val="32"/>
          <w:szCs w:val="32"/>
        </w:rPr>
      </w:pPr>
      <w:r>
        <w:rPr>
          <w:rFonts w:eastAsia="仿宋_GB2312"/>
          <w:sz w:val="32"/>
          <w:szCs w:val="32"/>
        </w:rPr>
        <w:t>7.</w:t>
      </w:r>
      <w:r>
        <w:rPr>
          <w:rFonts w:hint="eastAsia" w:eastAsia="仿宋_GB2312"/>
          <w:sz w:val="32"/>
          <w:szCs w:val="32"/>
        </w:rPr>
        <w:t>广西名欧药业有限公司</w:t>
      </w:r>
      <w:r>
        <w:rPr>
          <w:rFonts w:eastAsia="仿宋_GB2312"/>
          <w:sz w:val="32"/>
          <w:szCs w:val="32"/>
        </w:rPr>
        <w:t>飞行检查结果</w:t>
      </w:r>
    </w:p>
    <w:p>
      <w:pPr>
        <w:spacing w:line="590" w:lineRule="exact"/>
        <w:ind w:firstLine="1585" w:firstLineChars="500"/>
        <w:rPr>
          <w:rFonts w:eastAsia="仿宋_GB2312"/>
          <w:sz w:val="32"/>
          <w:szCs w:val="32"/>
        </w:rPr>
      </w:pPr>
      <w:r>
        <w:rPr>
          <w:rFonts w:eastAsia="仿宋_GB2312"/>
          <w:sz w:val="32"/>
          <w:szCs w:val="32"/>
        </w:rPr>
        <w:t>8.</w:t>
      </w:r>
      <w:r>
        <w:rPr>
          <w:rFonts w:hint="eastAsia" w:eastAsia="仿宋_GB2312"/>
          <w:sz w:val="32"/>
          <w:szCs w:val="32"/>
        </w:rPr>
        <w:t>广西瑞津实业股份有限公司</w:t>
      </w:r>
      <w:r>
        <w:rPr>
          <w:rFonts w:eastAsia="仿宋_GB2312"/>
          <w:sz w:val="32"/>
          <w:szCs w:val="32"/>
        </w:rPr>
        <w:t>飞行检查结果</w:t>
      </w:r>
    </w:p>
    <w:p>
      <w:pPr>
        <w:spacing w:line="590" w:lineRule="exact"/>
        <w:ind w:firstLine="1585" w:firstLineChars="500"/>
        <w:rPr>
          <w:rFonts w:eastAsia="仿宋_GB2312"/>
          <w:sz w:val="32"/>
          <w:szCs w:val="32"/>
        </w:rPr>
      </w:pPr>
      <w:r>
        <w:rPr>
          <w:rFonts w:eastAsia="仿宋_GB2312"/>
          <w:sz w:val="32"/>
          <w:szCs w:val="32"/>
        </w:rPr>
        <w:t>9.</w:t>
      </w:r>
      <w:r>
        <w:rPr>
          <w:rFonts w:hint="eastAsia" w:eastAsia="仿宋_GB2312"/>
          <w:sz w:val="32"/>
          <w:szCs w:val="32"/>
        </w:rPr>
        <w:t>广西壮美生物科技有限公司</w:t>
      </w:r>
      <w:r>
        <w:rPr>
          <w:rFonts w:eastAsia="仿宋_GB2312"/>
          <w:sz w:val="32"/>
          <w:szCs w:val="32"/>
        </w:rPr>
        <w:t>飞行检查结果</w:t>
      </w:r>
    </w:p>
    <w:p>
      <w:pPr>
        <w:spacing w:line="590" w:lineRule="exact"/>
        <w:ind w:firstLine="1585" w:firstLineChars="500"/>
        <w:rPr>
          <w:rFonts w:eastAsia="仿宋_GB2312"/>
          <w:sz w:val="32"/>
          <w:szCs w:val="32"/>
        </w:rPr>
      </w:pPr>
      <w:r>
        <w:rPr>
          <w:rFonts w:eastAsia="仿宋_GB2312"/>
          <w:sz w:val="32"/>
          <w:szCs w:val="32"/>
        </w:rPr>
        <w:t>10.柳州市中兴日用化工有限责任公司飞行检查结果</w:t>
      </w:r>
    </w:p>
    <w:p>
      <w:pPr>
        <w:spacing w:line="590" w:lineRule="exact"/>
        <w:ind w:firstLine="1585" w:firstLineChars="500"/>
        <w:rPr>
          <w:rFonts w:eastAsia="仿宋_GB2312"/>
          <w:sz w:val="32"/>
          <w:szCs w:val="32"/>
        </w:rPr>
      </w:pPr>
      <w:r>
        <w:rPr>
          <w:rFonts w:eastAsia="仿宋_GB2312"/>
          <w:sz w:val="32"/>
          <w:szCs w:val="32"/>
        </w:rPr>
        <w:t>11.南宁名露医疗保健品有限公司飞行检查结果</w:t>
      </w:r>
    </w:p>
    <w:p>
      <w:pPr>
        <w:spacing w:line="590" w:lineRule="exact"/>
        <w:ind w:firstLine="634" w:firstLineChars="200"/>
        <w:rPr>
          <w:rFonts w:eastAsia="仿宋_GB2312"/>
          <w:sz w:val="32"/>
          <w:szCs w:val="32"/>
        </w:rPr>
      </w:pPr>
    </w:p>
    <w:p>
      <w:pPr>
        <w:spacing w:line="590" w:lineRule="exact"/>
        <w:ind w:firstLine="634" w:firstLineChars="200"/>
        <w:rPr>
          <w:rFonts w:eastAsia="仿宋_GB2312"/>
          <w:sz w:val="32"/>
          <w:szCs w:val="32"/>
        </w:rPr>
      </w:pPr>
    </w:p>
    <w:p>
      <w:pPr>
        <w:spacing w:line="590" w:lineRule="exact"/>
        <w:ind w:firstLine="634" w:firstLineChars="200"/>
        <w:rPr>
          <w:rFonts w:eastAsia="仿宋_GB2312"/>
          <w:sz w:val="32"/>
          <w:szCs w:val="32"/>
        </w:rPr>
      </w:pPr>
    </w:p>
    <w:p>
      <w:pPr>
        <w:spacing w:line="590" w:lineRule="exact"/>
        <w:rPr>
          <w:rFonts w:eastAsia="仿宋_GB2312"/>
          <w:sz w:val="32"/>
          <w:szCs w:val="32"/>
        </w:rPr>
      </w:pPr>
      <w:r>
        <w:rPr>
          <w:rFonts w:hint="eastAsia" w:eastAsia="仿宋_GB2312"/>
          <w:sz w:val="32"/>
          <w:szCs w:val="32"/>
          <w:lang w:eastAsia="zh-CN"/>
        </w:rPr>
        <w:t xml:space="preserve">                        </w:t>
      </w:r>
      <w:r>
        <w:rPr>
          <w:rFonts w:eastAsia="仿宋_GB2312"/>
          <w:sz w:val="32"/>
          <w:szCs w:val="32"/>
        </w:rPr>
        <w:t>广西壮族自治区药品监督管理局</w:t>
      </w:r>
    </w:p>
    <w:p>
      <w:pPr>
        <w:spacing w:line="590" w:lineRule="exact"/>
        <w:rPr>
          <w:rFonts w:eastAsia="仿宋_GB2312"/>
          <w:sz w:val="32"/>
          <w:szCs w:val="32"/>
        </w:rPr>
      </w:pPr>
      <w:r>
        <w:rPr>
          <w:rFonts w:hint="eastAsia" w:eastAsia="仿宋_GB2312"/>
          <w:sz w:val="32"/>
          <w:szCs w:val="32"/>
          <w:lang w:eastAsia="zh-CN"/>
        </w:rPr>
        <w:t xml:space="preserve">                               </w:t>
      </w:r>
      <w:r>
        <w:rPr>
          <w:rFonts w:eastAsia="仿宋_GB2312"/>
          <w:sz w:val="32"/>
          <w:szCs w:val="32"/>
        </w:rPr>
        <w:t>2024年9月</w:t>
      </w:r>
      <w:r>
        <w:rPr>
          <w:rFonts w:hint="eastAsia" w:eastAsia="仿宋_GB2312"/>
          <w:sz w:val="32"/>
          <w:szCs w:val="32"/>
          <w:lang w:eastAsia="zh-CN"/>
        </w:rPr>
        <w:t>25</w:t>
      </w:r>
      <w:r>
        <w:rPr>
          <w:rFonts w:eastAsia="仿宋_GB2312"/>
          <w:sz w:val="32"/>
          <w:szCs w:val="32"/>
        </w:rPr>
        <w:t>日</w:t>
      </w:r>
    </w:p>
    <w:p>
      <w:pPr>
        <w:ind w:firstLine="420"/>
      </w:pPr>
    </w:p>
    <w:p>
      <w:pPr>
        <w:ind w:firstLine="420"/>
      </w:pPr>
    </w:p>
    <w:p>
      <w:pPr>
        <w:ind w:firstLine="420"/>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rPr>
          <w:rFonts w:ascii="黑体" w:eastAsia="黑体"/>
          <w:sz w:val="32"/>
          <w:szCs w:val="32"/>
        </w:rPr>
      </w:pPr>
      <w:r>
        <w:rPr>
          <w:rFonts w:hint="eastAsia" w:ascii="黑体" w:eastAsia="黑体"/>
          <w:sz w:val="32"/>
          <w:szCs w:val="32"/>
        </w:rPr>
        <w:t>附件1</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三江原子农业科技有限公司飞行检查结果</w:t>
      </w:r>
    </w:p>
    <w:p>
      <w:pPr>
        <w:snapToGrid w:val="0"/>
        <w:spacing w:line="640" w:lineRule="exact"/>
        <w:jc w:val="center"/>
        <w:rPr>
          <w:rFonts w:ascii="方正小标宋简体" w:eastAsia="方正小标宋简体" w:cs="方正小标宋_GBK"/>
          <w:sz w:val="44"/>
          <w:szCs w:val="44"/>
        </w:rPr>
      </w:pPr>
    </w:p>
    <w:tbl>
      <w:tblPr>
        <w:tblStyle w:val="17"/>
        <w:tblW w:w="9466" w:type="dxa"/>
        <w:jc w:val="center"/>
        <w:tblLayout w:type="fixed"/>
        <w:tblCellMar>
          <w:top w:w="0" w:type="dxa"/>
          <w:left w:w="0" w:type="dxa"/>
          <w:bottom w:w="0" w:type="dxa"/>
          <w:right w:w="0" w:type="dxa"/>
        </w:tblCellMar>
      </w:tblPr>
      <w:tblGrid>
        <w:gridCol w:w="1685"/>
        <w:gridCol w:w="1946"/>
        <w:gridCol w:w="2370"/>
        <w:gridCol w:w="3465"/>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78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三江原子农业科技有限公司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1946"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桂妆20220006</w:t>
            </w:r>
          </w:p>
        </w:tc>
        <w:tc>
          <w:tcPr>
            <w:tcW w:w="237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465"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91450226MA5QKRO1OU</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78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三江县生态产业园B区5#6#厂房一楼</w:t>
            </w:r>
          </w:p>
        </w:tc>
      </w:tr>
      <w:tr>
        <w:tblPrEx>
          <w:tblCellMar>
            <w:top w:w="0" w:type="dxa"/>
            <w:left w:w="0" w:type="dxa"/>
            <w:bottom w:w="0" w:type="dxa"/>
            <w:right w:w="0" w:type="dxa"/>
          </w:tblCellMar>
        </w:tblPrEx>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78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1105"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78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3239"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未根据企业已备案的化妆品品种设置相应的专业知识和操作技能的内容等问题；在质量保证与控制方面存在成品检验标准低于国家标准问题；在厂房设施与设备管理方面存在未能提供上述设备的年度保养记录问题。</w:t>
            </w:r>
          </w:p>
        </w:tc>
      </w:tr>
      <w:tr>
        <w:tblPrEx>
          <w:tblCellMar>
            <w:top w:w="0" w:type="dxa"/>
            <w:left w:w="0" w:type="dxa"/>
            <w:bottom w:w="0" w:type="dxa"/>
            <w:right w:w="0" w:type="dxa"/>
          </w:tblCellMar>
        </w:tblPrEx>
        <w:trPr>
          <w:trHeight w:val="239"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578"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74" w:firstLineChars="200"/>
              <w:jc w:val="both"/>
              <w:rPr>
                <w:rFonts w:ascii="Times New Roman" w:eastAsia="仿宋_GB2312" w:cs="Times New Roman"/>
                <w:sz w:val="28"/>
                <w:szCs w:val="28"/>
              </w:rPr>
            </w:pPr>
            <w:r>
              <w:rPr>
                <w:rFonts w:hint="eastAsia" w:ascii="Times New Roman" w:eastAsia="仿宋_GB2312" w:cs="Times New Roman"/>
                <w:sz w:val="29"/>
                <w:szCs w:val="29"/>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773"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78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年9月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rPr>
          <w:rFonts w:ascii="黑体" w:eastAsia="黑体"/>
          <w:sz w:val="32"/>
          <w:szCs w:val="32"/>
        </w:rPr>
      </w:pPr>
      <w:r>
        <w:rPr>
          <w:rFonts w:hint="eastAsia" w:ascii="黑体" w:eastAsia="黑体"/>
          <w:sz w:val="32"/>
          <w:szCs w:val="32"/>
        </w:rPr>
        <w:t>附件2</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广西博生生物科技有限公司飞行检查结果</w:t>
      </w:r>
    </w:p>
    <w:p>
      <w:pPr>
        <w:snapToGrid w:val="0"/>
        <w:spacing w:line="640" w:lineRule="exact"/>
        <w:jc w:val="center"/>
        <w:rPr>
          <w:rFonts w:ascii="方正小标宋简体" w:eastAsia="方正小标宋简体" w:cs="方正小标宋_GBK"/>
          <w:sz w:val="44"/>
          <w:szCs w:val="44"/>
        </w:rPr>
      </w:pPr>
    </w:p>
    <w:tbl>
      <w:tblPr>
        <w:tblStyle w:val="17"/>
        <w:tblW w:w="9315" w:type="dxa"/>
        <w:jc w:val="center"/>
        <w:tblLayout w:type="fixed"/>
        <w:tblCellMar>
          <w:top w:w="0" w:type="dxa"/>
          <w:left w:w="0" w:type="dxa"/>
          <w:bottom w:w="0" w:type="dxa"/>
          <w:right w:w="0" w:type="dxa"/>
        </w:tblCellMar>
      </w:tblPr>
      <w:tblGrid>
        <w:gridCol w:w="1685"/>
        <w:gridCol w:w="1976"/>
        <w:gridCol w:w="2325"/>
        <w:gridCol w:w="3329"/>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630"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广西博生生物科技有限公司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1976"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桂妆20220004</w:t>
            </w:r>
          </w:p>
        </w:tc>
        <w:tc>
          <w:tcPr>
            <w:tcW w:w="2325"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329"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91450800MA5NMTW937</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贵港市港北区西江产业园狮岭路594号（19万平米标准化厂房及配套设施）19幢厂房05号</w:t>
            </w:r>
          </w:p>
        </w:tc>
      </w:tr>
      <w:tr>
        <w:tblPrEx>
          <w:tblCellMar>
            <w:top w:w="0" w:type="dxa"/>
            <w:left w:w="0" w:type="dxa"/>
            <w:bottom w:w="0" w:type="dxa"/>
            <w:right w:w="0" w:type="dxa"/>
          </w:tblCellMar>
        </w:tblPrEx>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591"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2791"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488"/>
              <w:jc w:val="both"/>
              <w:rPr>
                <w:rFonts w:ascii="Times New Roman" w:eastAsia="仿宋_GB2312" w:cs="Times New Roman"/>
                <w:sz w:val="28"/>
                <w:szCs w:val="28"/>
              </w:rPr>
            </w:pPr>
            <w:r>
              <w:rPr>
                <w:rFonts w:hint="eastAsia" w:ascii="Times New Roman" w:eastAsia="仿宋_GB2312" w:cs="Times New Roman"/>
                <w:sz w:val="28"/>
                <w:szCs w:val="28"/>
              </w:rPr>
              <w:t>该企业自2022年11月10日获得广西壮族自治区药品监督管理局颁发《化妆品生产许可证》，许可证号：桂妆20220004，检查组对生产车间、原辅料间、包材间、成品库等进行检查，并无生产迹象。该企业声称自获得《化妆品生产许可证》就没有生产过任何产品。2023年、2024年向自治区药监局提交了“化妆品停产报告”。企业的《化妆品生产许可证》有效期至2027年11月9日。</w:t>
            </w:r>
          </w:p>
        </w:tc>
      </w:tr>
      <w:tr>
        <w:tblPrEx>
          <w:tblCellMar>
            <w:top w:w="0" w:type="dxa"/>
            <w:left w:w="0" w:type="dxa"/>
            <w:bottom w:w="0" w:type="dxa"/>
            <w:right w:w="0" w:type="dxa"/>
          </w:tblCellMar>
        </w:tblPrEx>
        <w:trPr>
          <w:trHeight w:val="239"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873"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建议企业若恢复生产，应及时向广西壮族自治区药品监督管理局提交恢复生产报告。</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630"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rPr>
          <w:rFonts w:hint="eastAsia" w:ascii="黑体" w:eastAsia="黑体"/>
          <w:sz w:val="32"/>
          <w:szCs w:val="32"/>
        </w:rPr>
      </w:pPr>
    </w:p>
    <w:p>
      <w:pPr>
        <w:rPr>
          <w:rFonts w:ascii="方正小标宋简体" w:eastAsia="方正小标宋简体"/>
          <w:color w:val="000000"/>
          <w:sz w:val="44"/>
          <w:szCs w:val="44"/>
        </w:rPr>
      </w:pPr>
      <w:r>
        <w:rPr>
          <w:rFonts w:hint="eastAsia" w:ascii="黑体" w:eastAsia="黑体"/>
          <w:sz w:val="32"/>
          <w:szCs w:val="32"/>
        </w:rPr>
        <w:t>附件3</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广西田东增年山茶油有限责任公司</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ascii="方正小标宋简体" w:eastAsia="方正小标宋简体" w:cs="方正小标宋_GBK"/>
          <w:sz w:val="44"/>
          <w:szCs w:val="44"/>
        </w:rPr>
      </w:pPr>
    </w:p>
    <w:tbl>
      <w:tblPr>
        <w:tblStyle w:val="17"/>
        <w:tblW w:w="9541" w:type="dxa"/>
        <w:jc w:val="center"/>
        <w:tblLayout w:type="fixed"/>
        <w:tblCellMar>
          <w:top w:w="0" w:type="dxa"/>
          <w:left w:w="0" w:type="dxa"/>
          <w:bottom w:w="0" w:type="dxa"/>
          <w:right w:w="0" w:type="dxa"/>
        </w:tblCellMar>
      </w:tblPr>
      <w:tblGrid>
        <w:gridCol w:w="1685"/>
        <w:gridCol w:w="2152"/>
        <w:gridCol w:w="2385"/>
        <w:gridCol w:w="3319"/>
      </w:tblGrid>
      <w:tr>
        <w:tblPrEx>
          <w:tblCellMar>
            <w:top w:w="0" w:type="dxa"/>
            <w:left w:w="0" w:type="dxa"/>
            <w:bottom w:w="0" w:type="dxa"/>
            <w:right w:w="0" w:type="dxa"/>
          </w:tblCellMar>
        </w:tblPrEx>
        <w:trPr>
          <w:trHeight w:val="698"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856"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广西田东增年山茶油有限责任公司</w:t>
            </w:r>
          </w:p>
        </w:tc>
      </w:tr>
      <w:tr>
        <w:tblPrEx>
          <w:tblCellMar>
            <w:top w:w="0" w:type="dxa"/>
            <w:left w:w="0" w:type="dxa"/>
            <w:bottom w:w="0" w:type="dxa"/>
            <w:right w:w="0" w:type="dxa"/>
          </w:tblCellMar>
        </w:tblPrEx>
        <w:trPr>
          <w:trHeight w:val="977"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152"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桂妆20160012</w:t>
            </w:r>
          </w:p>
        </w:tc>
        <w:tc>
          <w:tcPr>
            <w:tcW w:w="2385"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319"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hint="eastAsia" w:eastAsia="仿宋_GB2312"/>
                <w:sz w:val="28"/>
                <w:szCs w:val="28"/>
              </w:rPr>
              <w:t>91451022708706770Q</w:t>
            </w:r>
          </w:p>
        </w:tc>
      </w:tr>
      <w:tr>
        <w:tblPrEx>
          <w:tblCellMar>
            <w:top w:w="0" w:type="dxa"/>
            <w:left w:w="0" w:type="dxa"/>
            <w:bottom w:w="0" w:type="dxa"/>
            <w:right w:w="0" w:type="dxa"/>
          </w:tblCellMar>
        </w:tblPrEx>
        <w:trPr>
          <w:trHeight w:val="659"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856"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田东县城南郊食品工业园</w:t>
            </w:r>
          </w:p>
        </w:tc>
      </w:tr>
      <w:tr>
        <w:tblPrEx>
          <w:tblCellMar>
            <w:top w:w="0" w:type="dxa"/>
            <w:left w:w="0" w:type="dxa"/>
            <w:bottom w:w="0" w:type="dxa"/>
            <w:right w:w="0" w:type="dxa"/>
          </w:tblCellMar>
        </w:tblPrEx>
        <w:trPr>
          <w:trHeight w:val="54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856"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981"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856"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3115"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488"/>
              <w:jc w:val="both"/>
              <w:rPr>
                <w:rFonts w:ascii="Times New Roman" w:eastAsia="仿宋_GB2312" w:cs="Times New Roman"/>
                <w:sz w:val="28"/>
                <w:szCs w:val="28"/>
              </w:rPr>
            </w:pPr>
            <w:r>
              <w:rPr>
                <w:rFonts w:hint="eastAsia" w:ascii="Times New Roman" w:eastAsia="仿宋_GB2312" w:cs="Times New Roman"/>
                <w:sz w:val="28"/>
                <w:szCs w:val="28"/>
              </w:rPr>
              <w:t>该企业2016年获得广西壮族自治区药品监督管理局颁发《化妆品生产许可证》，2021年11月延续《化妆品生产许可证》，有效期至2026年11月16日。2023年10月31日因产品：本木媛素山茶籽润肤精油过氧化值指标超标，并向自治区药监局提交了“化妆品停产报告”。检查组对生产车间等进行检查，并无生产迹象。</w:t>
            </w:r>
          </w:p>
        </w:tc>
      </w:tr>
      <w:tr>
        <w:tblPrEx>
          <w:tblCellMar>
            <w:top w:w="0" w:type="dxa"/>
            <w:left w:w="0" w:type="dxa"/>
            <w:bottom w:w="0" w:type="dxa"/>
            <w:right w:w="0" w:type="dxa"/>
          </w:tblCellMar>
        </w:tblPrEx>
        <w:trPr>
          <w:trHeight w:val="239"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1848" w:hRule="atLeast"/>
          <w:jc w:val="center"/>
        </w:trPr>
        <w:tc>
          <w:tcPr>
            <w:tcW w:w="9541"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建议企业若恢复生产，应及时向广西壮族自治区药品监督管理局提交恢复生产报告。</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856"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rPr>
          <w:rFonts w:ascii="黑体" w:eastAsia="黑体"/>
          <w:sz w:val="32"/>
          <w:szCs w:val="32"/>
        </w:rPr>
      </w:pPr>
      <w:r>
        <w:rPr>
          <w:rFonts w:hint="eastAsia" w:ascii="黑体" w:eastAsia="黑体"/>
          <w:sz w:val="32"/>
          <w:szCs w:val="32"/>
        </w:rPr>
        <w:t>附件4</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广西梧州市藤县亮友医药卫生用品有限公司</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ascii="方正小标宋简体" w:eastAsia="方正小标宋简体" w:cs="方正小标宋_GBK"/>
          <w:sz w:val="44"/>
          <w:szCs w:val="44"/>
        </w:rPr>
      </w:pPr>
    </w:p>
    <w:tbl>
      <w:tblPr>
        <w:tblStyle w:val="17"/>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广西梧州市藤县亮友医药卫生用品有限公司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桂妆20160026</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914504223403516912</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广西梧州市藤县太平镇三环街108号</w:t>
            </w:r>
          </w:p>
        </w:tc>
      </w:tr>
      <w:tr>
        <w:tblPrEx>
          <w:tblCellMar>
            <w:top w:w="0" w:type="dxa"/>
            <w:left w:w="0" w:type="dxa"/>
            <w:bottom w:w="0" w:type="dxa"/>
            <w:right w:w="0" w:type="dxa"/>
          </w:tblCellMar>
        </w:tblPrEx>
        <w:trPr>
          <w:trHeight w:val="57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1061"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40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2296"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488"/>
              <w:jc w:val="both"/>
              <w:rPr>
                <w:rFonts w:ascii="Times New Roman" w:eastAsia="仿宋_GB2312" w:cs="Times New Roman"/>
                <w:sz w:val="28"/>
                <w:szCs w:val="28"/>
              </w:rPr>
            </w:pPr>
            <w:r>
              <w:rPr>
                <w:rFonts w:hint="eastAsia" w:ascii="Times New Roman" w:eastAsia="仿宋_GB2312" w:cs="Times New Roman"/>
                <w:sz w:val="28"/>
                <w:szCs w:val="28"/>
              </w:rPr>
              <w:t>该企业在机构与人员方面存在质量安全负责人未能履行产品质量安全管理和产品放行职责等问题；在质量保证与控制方面存在产品留样记录不全等问题；在厂房设施与设备管理方面存在洁净区、准洁净区、一般生产区标识不明显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1813"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rPr>
          <w:rFonts w:hint="eastAsia"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附件5</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广西源林中药制品有限公司飞行检查结果</w:t>
      </w:r>
    </w:p>
    <w:p>
      <w:pPr>
        <w:snapToGrid w:val="0"/>
        <w:spacing w:line="640" w:lineRule="exact"/>
        <w:jc w:val="center"/>
        <w:rPr>
          <w:rFonts w:ascii="方正小标宋简体" w:eastAsia="方正小标宋简体" w:cs="方正小标宋_GBK"/>
          <w:sz w:val="44"/>
          <w:szCs w:val="44"/>
        </w:rPr>
      </w:pPr>
    </w:p>
    <w:tbl>
      <w:tblPr>
        <w:tblStyle w:val="17"/>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广西源林中药制品有限公司</w:t>
            </w:r>
          </w:p>
        </w:tc>
      </w:tr>
      <w:tr>
        <w:tblPrEx>
          <w:tblCellMar>
            <w:top w:w="0" w:type="dxa"/>
            <w:left w:w="0" w:type="dxa"/>
            <w:bottom w:w="0" w:type="dxa"/>
            <w:right w:w="0" w:type="dxa"/>
          </w:tblCellMar>
        </w:tblPrEx>
        <w:trPr>
          <w:trHeight w:val="105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桂妆20160014</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91451022677743615J</w:t>
            </w:r>
          </w:p>
        </w:tc>
      </w:tr>
      <w:tr>
        <w:tblPrEx>
          <w:tblCellMar>
            <w:top w:w="0" w:type="dxa"/>
            <w:left w:w="0" w:type="dxa"/>
            <w:bottom w:w="0" w:type="dxa"/>
            <w:right w:w="0" w:type="dxa"/>
          </w:tblCellMar>
        </w:tblPrEx>
        <w:trPr>
          <w:trHeight w:val="594"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田东县东海工业集中区</w:t>
            </w:r>
          </w:p>
        </w:tc>
      </w:tr>
      <w:tr>
        <w:tblPrEx>
          <w:tblCellMar>
            <w:top w:w="0" w:type="dxa"/>
            <w:left w:w="0" w:type="dxa"/>
            <w:bottom w:w="0" w:type="dxa"/>
            <w:right w:w="0" w:type="dxa"/>
          </w:tblCellMar>
        </w:tblPrEx>
        <w:trPr>
          <w:trHeight w:val="61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1105"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590"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3260"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80" w:lineRule="exact"/>
              <w:ind w:firstLine="554" w:firstLineChars="200"/>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在质量保证与控制方面存在微检室设备损坏等问题；在厂房设施与设备管理方面存在温度记录与实际温度不符等问题；在物料与产品管理方面存在产品外包装无生产批号等问题。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128"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rPr>
          <w:rFonts w:ascii="黑体" w:eastAsia="黑体"/>
          <w:sz w:val="32"/>
          <w:szCs w:val="32"/>
        </w:rPr>
      </w:pPr>
      <w:r>
        <w:rPr>
          <w:rFonts w:hint="eastAsia" w:ascii="黑体" w:eastAsia="黑体"/>
          <w:sz w:val="32"/>
          <w:szCs w:val="32"/>
        </w:rPr>
        <w:t>附件6</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广西露仙娜生物科技发展有限公司</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ascii="方正小标宋简体" w:eastAsia="方正小标宋简体" w:cs="方正小标宋_GBK"/>
          <w:sz w:val="44"/>
          <w:szCs w:val="44"/>
        </w:rPr>
      </w:pPr>
    </w:p>
    <w:tbl>
      <w:tblPr>
        <w:tblStyle w:val="17"/>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广西露仙娜生物科技发展有限公司</w:t>
            </w:r>
          </w:p>
        </w:tc>
      </w:tr>
      <w:tr>
        <w:tblPrEx>
          <w:tblCellMar>
            <w:top w:w="0" w:type="dxa"/>
            <w:left w:w="0" w:type="dxa"/>
            <w:bottom w:w="0" w:type="dxa"/>
            <w:right w:w="0" w:type="dxa"/>
          </w:tblCellMar>
        </w:tblPrEx>
        <w:trPr>
          <w:trHeight w:val="396"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桂妆20170007</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91450100340350728K</w:t>
            </w:r>
          </w:p>
        </w:tc>
      </w:tr>
      <w:tr>
        <w:tblPrEx>
          <w:tblCellMar>
            <w:top w:w="0" w:type="dxa"/>
            <w:left w:w="0" w:type="dxa"/>
            <w:bottom w:w="0" w:type="dxa"/>
            <w:right w:w="0" w:type="dxa"/>
          </w:tblCellMar>
        </w:tblPrEx>
        <w:trPr>
          <w:trHeight w:val="52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南宁市国凯大道东13号1#楼东栋</w:t>
            </w:r>
          </w:p>
        </w:tc>
      </w:tr>
      <w:tr>
        <w:tblPrEx>
          <w:tblCellMar>
            <w:top w:w="0" w:type="dxa"/>
            <w:left w:w="0" w:type="dxa"/>
            <w:bottom w:w="0" w:type="dxa"/>
            <w:right w:w="0" w:type="dxa"/>
          </w:tblCellMar>
        </w:tblPrEx>
        <w:trPr>
          <w:trHeight w:val="480"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919"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550"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2155"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培训未包含法律知识等问题；在质量保证与控制方面存在产品耐寒试验未校准使用的温度点等问题；在厂房设施与设备管理方面存在未能提供主要生产设备使用记录等问题；在物料与产品管理方面存在未能提供相关原料的检验报告等问题。</w:t>
            </w:r>
          </w:p>
        </w:tc>
      </w:tr>
      <w:tr>
        <w:tblPrEx>
          <w:tblCellMar>
            <w:top w:w="0" w:type="dxa"/>
            <w:left w:w="0" w:type="dxa"/>
            <w:bottom w:w="0" w:type="dxa"/>
            <w:right w:w="0" w:type="dxa"/>
          </w:tblCellMar>
        </w:tblPrEx>
        <w:trPr>
          <w:trHeight w:val="23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007"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rPr>
          <w:rFonts w:hint="eastAsia"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附件7</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广西名欧药业有限公司飞行检查结果</w:t>
      </w:r>
    </w:p>
    <w:p>
      <w:pPr>
        <w:snapToGrid w:val="0"/>
        <w:spacing w:line="640" w:lineRule="exact"/>
        <w:jc w:val="center"/>
        <w:rPr>
          <w:rFonts w:ascii="方正小标宋简体" w:eastAsia="方正小标宋简体" w:cs="方正小标宋_GBK"/>
          <w:sz w:val="44"/>
          <w:szCs w:val="44"/>
        </w:rPr>
      </w:pPr>
    </w:p>
    <w:tbl>
      <w:tblPr>
        <w:tblStyle w:val="17"/>
        <w:tblW w:w="0" w:type="auto"/>
        <w:jc w:val="center"/>
        <w:tblLayout w:type="fixed"/>
        <w:tblCellMar>
          <w:top w:w="0" w:type="dxa"/>
          <w:left w:w="0" w:type="dxa"/>
          <w:bottom w:w="0" w:type="dxa"/>
          <w:right w:w="0" w:type="dxa"/>
        </w:tblCellMar>
      </w:tblPr>
      <w:tblGrid>
        <w:gridCol w:w="1639"/>
        <w:gridCol w:w="2093"/>
        <w:gridCol w:w="2320"/>
        <w:gridCol w:w="3008"/>
      </w:tblGrid>
      <w:tr>
        <w:tblPrEx>
          <w:tblCellMar>
            <w:top w:w="0" w:type="dxa"/>
            <w:left w:w="0" w:type="dxa"/>
            <w:bottom w:w="0" w:type="dxa"/>
            <w:right w:w="0" w:type="dxa"/>
          </w:tblCellMar>
        </w:tblPrEx>
        <w:trPr>
          <w:trHeight w:val="547"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42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广西名欧药业有限公司</w:t>
            </w:r>
          </w:p>
        </w:tc>
      </w:tr>
      <w:tr>
        <w:tblPrEx>
          <w:tblCellMar>
            <w:top w:w="0" w:type="dxa"/>
            <w:left w:w="0" w:type="dxa"/>
            <w:bottom w:w="0" w:type="dxa"/>
            <w:right w:w="0" w:type="dxa"/>
          </w:tblCellMar>
        </w:tblPrEx>
        <w:trPr>
          <w:trHeight w:val="908"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93"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桂妆20160011</w:t>
            </w:r>
          </w:p>
        </w:tc>
        <w:tc>
          <w:tcPr>
            <w:tcW w:w="232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008"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914507000965400438</w:t>
            </w:r>
          </w:p>
        </w:tc>
      </w:tr>
      <w:tr>
        <w:tblPrEx>
          <w:tblCellMar>
            <w:top w:w="0" w:type="dxa"/>
            <w:left w:w="0" w:type="dxa"/>
            <w:bottom w:w="0" w:type="dxa"/>
            <w:right w:w="0" w:type="dxa"/>
          </w:tblCellMar>
        </w:tblPrEx>
        <w:trPr>
          <w:trHeight w:val="695"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南宁市连畴路60号6#、39#</w:t>
            </w:r>
          </w:p>
        </w:tc>
      </w:tr>
      <w:tr>
        <w:tblPrEx>
          <w:tblCellMar>
            <w:top w:w="0" w:type="dxa"/>
            <w:left w:w="0" w:type="dxa"/>
            <w:bottom w:w="0" w:type="dxa"/>
            <w:right w:w="0" w:type="dxa"/>
          </w:tblCellMar>
        </w:tblPrEx>
        <w:trPr>
          <w:trHeight w:val="677"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963" w:hRule="atLeast"/>
          <w:jc w:val="center"/>
        </w:trPr>
        <w:tc>
          <w:tcPr>
            <w:tcW w:w="1639"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42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551"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3450"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554" w:firstLineChars="200"/>
              <w:jc w:val="both"/>
              <w:rPr>
                <w:rFonts w:ascii="Times New Roman" w:eastAsia="仿宋_GB2312" w:cs="Times New Roman"/>
                <w:sz w:val="28"/>
                <w:szCs w:val="28"/>
              </w:rPr>
            </w:pPr>
            <w:r>
              <w:rPr>
                <w:rFonts w:hint="eastAsia" w:ascii="Times New Roman" w:eastAsia="仿宋_GB2312" w:cs="Times New Roman"/>
                <w:sz w:val="28"/>
                <w:szCs w:val="28"/>
              </w:rPr>
              <w:t>该企业在机构与人员方面存在未对新修订的程序文件进行培训等问题；在质量保证与控制方面存在未认真执行记录管理制度等问题；在厂房设施与设备管理方面存在不同洁净区级别的区域未做好物理隔离、未根据工艺质量保证要求保持相应的压差等问题；在生产过程管理方面存在未对填写好生产过程相关生产记录等问题。</w:t>
            </w:r>
          </w:p>
        </w:tc>
      </w:tr>
      <w:tr>
        <w:tblPrEx>
          <w:tblCellMar>
            <w:top w:w="0" w:type="dxa"/>
            <w:left w:w="0" w:type="dxa"/>
            <w:bottom w:w="0" w:type="dxa"/>
            <w:right w:w="0" w:type="dxa"/>
          </w:tblCellMar>
        </w:tblPrEx>
        <w:trPr>
          <w:trHeight w:val="489"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1955" w:hRule="atLeast"/>
          <w:jc w:val="center"/>
        </w:trPr>
        <w:tc>
          <w:tcPr>
            <w:tcW w:w="9060"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39"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42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rPr>
          <w:rFonts w:ascii="黑体" w:eastAsia="黑体"/>
          <w:sz w:val="32"/>
          <w:szCs w:val="32"/>
        </w:rPr>
      </w:pPr>
      <w:r>
        <w:rPr>
          <w:rFonts w:hint="eastAsia" w:ascii="黑体" w:eastAsia="黑体"/>
          <w:sz w:val="32"/>
          <w:szCs w:val="32"/>
        </w:rPr>
        <w:t>附件8</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广西瑞津实业股份有限公司飞行检查结果</w:t>
      </w:r>
    </w:p>
    <w:p>
      <w:pPr>
        <w:snapToGrid w:val="0"/>
        <w:spacing w:line="640" w:lineRule="exact"/>
        <w:jc w:val="center"/>
        <w:rPr>
          <w:rFonts w:ascii="方正小标宋简体" w:eastAsia="方正小标宋简体" w:cs="方正小标宋_GBK"/>
          <w:sz w:val="44"/>
          <w:szCs w:val="44"/>
        </w:rPr>
      </w:pPr>
    </w:p>
    <w:tbl>
      <w:tblPr>
        <w:tblStyle w:val="17"/>
        <w:tblW w:w="9466" w:type="dxa"/>
        <w:jc w:val="center"/>
        <w:tblLayout w:type="fixed"/>
        <w:tblCellMar>
          <w:top w:w="0" w:type="dxa"/>
          <w:left w:w="0" w:type="dxa"/>
          <w:bottom w:w="0" w:type="dxa"/>
          <w:right w:w="0" w:type="dxa"/>
        </w:tblCellMar>
      </w:tblPr>
      <w:tblGrid>
        <w:gridCol w:w="1685"/>
        <w:gridCol w:w="1946"/>
        <w:gridCol w:w="2370"/>
        <w:gridCol w:w="3465"/>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781"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广西瑞津实业股份有限公司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1946"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桂妆20160031</w:t>
            </w:r>
          </w:p>
        </w:tc>
        <w:tc>
          <w:tcPr>
            <w:tcW w:w="237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社会信用代码</w:t>
            </w:r>
            <w:r>
              <w:rPr>
                <w:rFonts w:hint="eastAsia" w:eastAsia="仿宋_GB2312"/>
                <w:sz w:val="28"/>
                <w:szCs w:val="28"/>
              </w:rPr>
              <w:br w:type="textWrapping"/>
            </w:r>
            <w:r>
              <w:rPr>
                <w:rFonts w:hint="eastAsia" w:eastAsia="仿宋_GB2312"/>
                <w:sz w:val="28"/>
                <w:szCs w:val="28"/>
              </w:rPr>
              <w:t>（组织机构代码）</w:t>
            </w:r>
          </w:p>
        </w:tc>
        <w:tc>
          <w:tcPr>
            <w:tcW w:w="3465" w:type="dxa"/>
            <w:tcBorders>
              <w:top w:val="nil"/>
              <w:left w:val="nil"/>
              <w:bottom w:val="single" w:color="000000" w:sz="8" w:space="0"/>
              <w:right w:val="single" w:color="000000" w:sz="8" w:space="0"/>
              <w:tl2br w:val="nil"/>
              <w:tr2bl w:val="nil"/>
            </w:tcBorders>
            <w:tcMar>
              <w:left w:w="108" w:type="dxa"/>
              <w:right w:w="108" w:type="dxa"/>
            </w:tcMar>
            <w:vAlign w:val="center"/>
          </w:tcPr>
          <w:p>
            <w:pPr>
              <w:spacing w:line="480" w:lineRule="exact"/>
              <w:jc w:val="center"/>
              <w:rPr>
                <w:rFonts w:eastAsia="仿宋_GB2312"/>
              </w:rPr>
            </w:pPr>
            <w:r>
              <w:rPr>
                <w:rFonts w:eastAsia="仿宋_GB2312"/>
                <w:sz w:val="28"/>
                <w:szCs w:val="28"/>
              </w:rPr>
              <w:t>91450100MA5KE9HT04</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78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hint="eastAsia" w:eastAsia="仿宋_GB2312"/>
                <w:sz w:val="28"/>
                <w:szCs w:val="28"/>
              </w:rPr>
              <w:t>南宁市江南区江南大道和三津21队村路交汇口</w:t>
            </w:r>
          </w:p>
        </w:tc>
      </w:tr>
      <w:tr>
        <w:tblPrEx>
          <w:tblCellMar>
            <w:top w:w="0" w:type="dxa"/>
            <w:left w:w="0" w:type="dxa"/>
            <w:bottom w:w="0" w:type="dxa"/>
            <w:right w:w="0" w:type="dxa"/>
          </w:tblCellMar>
        </w:tblPrEx>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78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96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781"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506"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3390"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488"/>
              <w:jc w:val="both"/>
              <w:rPr>
                <w:rFonts w:ascii="Times New Roman" w:eastAsia="仿宋_GB2312" w:cs="Times New Roman"/>
                <w:sz w:val="28"/>
                <w:szCs w:val="28"/>
              </w:rPr>
            </w:pPr>
            <w:r>
              <w:rPr>
                <w:rFonts w:hint="eastAsia" w:ascii="Times New Roman" w:eastAsia="仿宋_GB2312" w:cs="Times New Roman"/>
                <w:sz w:val="28"/>
                <w:szCs w:val="28"/>
              </w:rPr>
              <w:t xml:space="preserve"> 该企业于2022年1月28日取得广西壮族自治区药品监督管理局签发的《化妆品生产许可证》，许可证编号：桂妆20160031，企业的《化妆品生产许可证》有效期至2027年1月27日。检查组对企业现场检查，并无生产迹象。该企业于2024年7月26日向自治区药监局提交了“化妆品停产报告”。</w:t>
            </w:r>
          </w:p>
        </w:tc>
      </w:tr>
      <w:tr>
        <w:tblPrEx>
          <w:tblCellMar>
            <w:top w:w="0" w:type="dxa"/>
            <w:left w:w="0" w:type="dxa"/>
            <w:bottom w:w="0" w:type="dxa"/>
            <w:right w:w="0" w:type="dxa"/>
          </w:tblCellMar>
        </w:tblPrEx>
        <w:trPr>
          <w:trHeight w:val="239"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2713" w:hRule="atLeast"/>
          <w:jc w:val="center"/>
        </w:trPr>
        <w:tc>
          <w:tcPr>
            <w:tcW w:w="9466"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74" w:firstLineChars="200"/>
              <w:jc w:val="both"/>
              <w:rPr>
                <w:rFonts w:ascii="Times New Roman" w:eastAsia="仿宋_GB2312" w:cs="Times New Roman"/>
                <w:sz w:val="28"/>
                <w:szCs w:val="28"/>
              </w:rPr>
            </w:pPr>
            <w:r>
              <w:rPr>
                <w:rFonts w:hint="eastAsia" w:ascii="Times New Roman" w:eastAsia="仿宋_GB2312" w:cs="Times New Roman"/>
                <w:sz w:val="29"/>
                <w:szCs w:val="29"/>
              </w:rPr>
              <w:t>建议企业若恢复生产，应及时向广西壮族自治区药品监督管理局提交恢复生产报告。</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781"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rPr>
          <w:rFonts w:ascii="黑体" w:eastAsia="黑体"/>
          <w:sz w:val="32"/>
          <w:szCs w:val="32"/>
        </w:rPr>
      </w:pPr>
      <w:r>
        <w:rPr>
          <w:rFonts w:hint="eastAsia" w:ascii="黑体" w:eastAsia="黑体"/>
          <w:sz w:val="32"/>
          <w:szCs w:val="32"/>
        </w:rPr>
        <w:t>附件9</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广西壮美生物科技有限公司飞行检查结果</w:t>
      </w:r>
    </w:p>
    <w:p>
      <w:pPr>
        <w:snapToGrid w:val="0"/>
        <w:spacing w:line="640" w:lineRule="exact"/>
        <w:jc w:val="center"/>
        <w:rPr>
          <w:rFonts w:ascii="方正小标宋简体" w:eastAsia="方正小标宋简体" w:cs="方正小标宋_GBK"/>
          <w:sz w:val="44"/>
          <w:szCs w:val="44"/>
        </w:rPr>
      </w:pPr>
    </w:p>
    <w:tbl>
      <w:tblPr>
        <w:tblStyle w:val="17"/>
        <w:tblW w:w="9315" w:type="dxa"/>
        <w:jc w:val="center"/>
        <w:tblLayout w:type="fixed"/>
        <w:tblCellMar>
          <w:top w:w="0" w:type="dxa"/>
          <w:left w:w="0" w:type="dxa"/>
          <w:bottom w:w="0" w:type="dxa"/>
          <w:right w:w="0" w:type="dxa"/>
        </w:tblCellMar>
      </w:tblPr>
      <w:tblGrid>
        <w:gridCol w:w="1685"/>
        <w:gridCol w:w="2006"/>
        <w:gridCol w:w="2400"/>
        <w:gridCol w:w="3224"/>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630"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广西壮美生物科技有限公司</w:t>
            </w:r>
          </w:p>
        </w:tc>
      </w:tr>
      <w:tr>
        <w:tblPrEx>
          <w:tblCellMar>
            <w:top w:w="0" w:type="dxa"/>
            <w:left w:w="0" w:type="dxa"/>
            <w:bottom w:w="0" w:type="dxa"/>
            <w:right w:w="0" w:type="dxa"/>
          </w:tblCellMar>
        </w:tblPrEx>
        <w:trPr>
          <w:trHeight w:val="105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06"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桂妆20160021</w:t>
            </w:r>
          </w:p>
        </w:tc>
        <w:tc>
          <w:tcPr>
            <w:tcW w:w="240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224"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91450100669728888A</w:t>
            </w:r>
          </w:p>
        </w:tc>
      </w:tr>
      <w:tr>
        <w:tblPrEx>
          <w:tblCellMar>
            <w:top w:w="0" w:type="dxa"/>
            <w:left w:w="0" w:type="dxa"/>
            <w:bottom w:w="0" w:type="dxa"/>
            <w:right w:w="0" w:type="dxa"/>
          </w:tblCellMar>
        </w:tblPrEx>
        <w:trPr>
          <w:trHeight w:val="73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南宁市高新四路9号和泰科技园3栋4楼</w:t>
            </w:r>
          </w:p>
        </w:tc>
      </w:tr>
      <w:tr>
        <w:tblPrEx>
          <w:tblCellMar>
            <w:top w:w="0" w:type="dxa"/>
            <w:left w:w="0" w:type="dxa"/>
            <w:bottom w:w="0" w:type="dxa"/>
            <w:right w:w="0" w:type="dxa"/>
          </w:tblCellMar>
        </w:tblPrEx>
        <w:trPr>
          <w:trHeight w:val="61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96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647"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3662"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未对生产负责人入职培训岗位知识、岗位职责和操作技能等问题；在质量保证与控制方面存在未按规定做好留样记录等问题；在厂房设施与设备管理方面存在未对衡器定期校准等问题；在物料与产品管理方面存在未对原料仓库物料做好标签标示等问题。</w:t>
            </w:r>
          </w:p>
        </w:tc>
      </w:tr>
      <w:tr>
        <w:tblPrEx>
          <w:tblCellMar>
            <w:top w:w="0" w:type="dxa"/>
            <w:left w:w="0" w:type="dxa"/>
            <w:bottom w:w="0" w:type="dxa"/>
            <w:right w:w="0" w:type="dxa"/>
          </w:tblCellMar>
        </w:tblPrEx>
        <w:trPr>
          <w:trHeight w:val="517"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1558"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630"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spacing w:line="20" w:lineRule="exact"/>
        <w:ind w:left="919" w:leftChars="134" w:hanging="642" w:hangingChars="310"/>
      </w:pPr>
    </w:p>
    <w:p>
      <w:pPr>
        <w:spacing w:line="20" w:lineRule="exact"/>
        <w:ind w:left="919" w:leftChars="134" w:hanging="642" w:hangingChars="310"/>
      </w:pPr>
    </w:p>
    <w:p>
      <w:pPr>
        <w:spacing w:line="20" w:lineRule="exact"/>
        <w:ind w:left="919" w:leftChars="134" w:hanging="642" w:hangingChars="310"/>
      </w:pPr>
    </w:p>
    <w:p>
      <w:pPr>
        <w:spacing w:line="20" w:lineRule="exact"/>
        <w:ind w:left="919" w:leftChars="134" w:hanging="642" w:hangingChars="310"/>
      </w:pPr>
    </w:p>
    <w:p>
      <w:pPr>
        <w:spacing w:line="20" w:lineRule="exact"/>
        <w:ind w:left="1260" w:leftChars="134" w:hanging="983" w:hangingChars="310"/>
      </w:pPr>
      <w:r>
        <w:rPr>
          <w:rFonts w:eastAsia="仿宋_GB2312"/>
          <w:color w:val="000000"/>
          <w:kern w:val="0"/>
          <w:sz w:val="32"/>
          <w:szCs w:val="32"/>
        </w:rPr>
        <w:pict>
          <v:rect id="文本框 1 8 8 8" o:spid="_x0000_s1027" o:spt="1" style="position:absolute;left:0pt;margin-left:7.45pt;margin-top:747.5pt;height:15.05pt;width:34.6pt;mso-wrap-distance-bottom:0pt;mso-wrap-distance-left:9.05pt;mso-wrap-distance-right:9pt;mso-wrap-distance-top:0pt;z-index:1024;mso-width-relative:page;mso-height-relative:page;" stroked="f" coordsize="21600,21600">
            <v:path/>
            <v:fill opacity="0f" focussize="0,0"/>
            <v:stroke on="f"/>
            <v:imagedata o:title=""/>
            <o:lock v:ext="edit"/>
            <v:textbox inset="0mm,0mm,0mm,0mm">
              <w:txbxContent>
                <w:p/>
              </w:txbxContent>
            </v:textbox>
            <w10:wrap type="square" side="largest"/>
          </v:rect>
        </w:pict>
      </w:r>
      <w:r>
        <w:rPr>
          <w:rFonts w:eastAsia="仿宋_GB2312"/>
          <w:color w:val="000000"/>
          <w:kern w:val="0"/>
          <w:sz w:val="32"/>
          <w:szCs w:val="32"/>
        </w:rPr>
        <w:pict>
          <v:rect id="文本框 1 11 11 11" o:spid="_x0000_s1026" o:spt="1" style="position:absolute;left:0pt;margin-left:-4.4pt;margin-top:735.5pt;height:15.05pt;width:34.45pt;mso-wrap-distance-bottom:0pt;mso-wrap-distance-left:9.05pt;mso-wrap-distance-right:9pt;mso-wrap-distance-top:0pt;z-index:1024;mso-width-relative:page;mso-height-relative:page;" stroked="f" coordsize="21600,21600">
            <v:path/>
            <v:fill opacity="0f" focussize="0,0"/>
            <v:stroke on="f"/>
            <v:imagedata o:title=""/>
            <o:lock v:ext="edit"/>
            <v:textbox inset="0mm,0mm,0mm,0mm">
              <w:txbxContent>
                <w:p/>
              </w:txbxContent>
            </v:textbox>
            <w10:wrap type="square" side="largest"/>
          </v:rect>
        </w:pict>
      </w:r>
    </w:p>
    <w:p>
      <w:pPr>
        <w:rPr>
          <w:rFonts w:ascii="黑体" w:eastAsia="黑体"/>
          <w:sz w:val="32"/>
          <w:szCs w:val="32"/>
        </w:rPr>
      </w:pPr>
      <w:r>
        <w:rPr>
          <w:rFonts w:hint="eastAsia" w:ascii="黑体" w:eastAsia="黑体"/>
          <w:sz w:val="32"/>
          <w:szCs w:val="32"/>
        </w:rPr>
        <w:t>附件10</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柳州市中兴日用化工有限责任公司</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飞行检查结果</w:t>
      </w:r>
    </w:p>
    <w:p>
      <w:pPr>
        <w:snapToGrid w:val="0"/>
        <w:spacing w:line="640" w:lineRule="exact"/>
        <w:jc w:val="center"/>
        <w:rPr>
          <w:rFonts w:ascii="方正小标宋简体" w:eastAsia="方正小标宋简体" w:cs="方正小标宋_GBK"/>
          <w:sz w:val="44"/>
          <w:szCs w:val="44"/>
        </w:rPr>
      </w:pPr>
    </w:p>
    <w:tbl>
      <w:tblPr>
        <w:tblStyle w:val="17"/>
        <w:tblW w:w="9315" w:type="dxa"/>
        <w:jc w:val="center"/>
        <w:tblLayout w:type="fixed"/>
        <w:tblCellMar>
          <w:top w:w="0" w:type="dxa"/>
          <w:left w:w="0" w:type="dxa"/>
          <w:bottom w:w="0" w:type="dxa"/>
          <w:right w:w="0" w:type="dxa"/>
        </w:tblCellMar>
      </w:tblPr>
      <w:tblGrid>
        <w:gridCol w:w="1685"/>
        <w:gridCol w:w="2006"/>
        <w:gridCol w:w="2400"/>
        <w:gridCol w:w="3224"/>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630"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柳州市中兴日用化工有限责任公司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06"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桂妆20160036</w:t>
            </w:r>
          </w:p>
        </w:tc>
        <w:tc>
          <w:tcPr>
            <w:tcW w:w="240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224"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9145020319860743XX</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南宁市伊岭工业集中区B－12号</w:t>
            </w:r>
          </w:p>
        </w:tc>
      </w:tr>
      <w:tr>
        <w:tblPrEx>
          <w:tblCellMar>
            <w:top w:w="0" w:type="dxa"/>
            <w:left w:w="0" w:type="dxa"/>
            <w:bottom w:w="0" w:type="dxa"/>
            <w:right w:w="0" w:type="dxa"/>
          </w:tblCellMar>
        </w:tblPrEx>
        <w:trPr>
          <w:trHeight w:val="639"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987"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529"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3460"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未按照从业人员健康管理制度做好从业人员健康管理档案等问题；在质量保证与控制方面存在未按照留样管理制度做好留样等问题；在厂房设施与设备管理方面存在未对生产设备进行维护保养等问题；在物料与产品管理方面存在未按照工艺用水管理规程定期监测等问题。</w:t>
            </w:r>
          </w:p>
        </w:tc>
      </w:tr>
      <w:tr>
        <w:tblPrEx>
          <w:tblCellMar>
            <w:top w:w="0" w:type="dxa"/>
            <w:left w:w="0" w:type="dxa"/>
            <w:bottom w:w="0" w:type="dxa"/>
            <w:right w:w="0" w:type="dxa"/>
          </w:tblCellMar>
        </w:tblPrEx>
        <w:trPr>
          <w:trHeight w:val="600"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1558"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630"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rPr>
          <w:rFonts w:ascii="黑体" w:eastAsia="黑体"/>
          <w:sz w:val="32"/>
          <w:szCs w:val="32"/>
        </w:rPr>
      </w:pPr>
      <w:r>
        <w:rPr>
          <w:rFonts w:hint="eastAsia" w:ascii="黑体" w:eastAsia="黑体"/>
          <w:sz w:val="32"/>
          <w:szCs w:val="32"/>
        </w:rPr>
        <w:t>附件11</w:t>
      </w:r>
    </w:p>
    <w:p>
      <w:pPr>
        <w:snapToGrid w:val="0"/>
        <w:spacing w:line="640" w:lineRule="exact"/>
        <w:jc w:val="center"/>
        <w:rPr>
          <w:rFonts w:ascii="方正小标宋简体" w:eastAsia="方正小标宋简体" w:cs="方正小标宋_GBK"/>
          <w:sz w:val="44"/>
          <w:szCs w:val="44"/>
        </w:rPr>
      </w:pPr>
      <w:r>
        <w:rPr>
          <w:rFonts w:hint="eastAsia" w:ascii="方正小标宋简体" w:eastAsia="方正小标宋简体" w:cs="方正小标宋_GBK"/>
          <w:sz w:val="44"/>
          <w:szCs w:val="44"/>
        </w:rPr>
        <w:t>南宁名露医疗保健品有限公司飞行检查结果</w:t>
      </w:r>
    </w:p>
    <w:p>
      <w:pPr>
        <w:snapToGrid w:val="0"/>
        <w:spacing w:line="640" w:lineRule="exact"/>
        <w:jc w:val="center"/>
        <w:rPr>
          <w:rFonts w:ascii="方正小标宋简体" w:eastAsia="方正小标宋简体" w:cs="方正小标宋_GBK"/>
          <w:sz w:val="44"/>
          <w:szCs w:val="44"/>
        </w:rPr>
      </w:pPr>
    </w:p>
    <w:tbl>
      <w:tblPr>
        <w:tblStyle w:val="17"/>
        <w:tblW w:w="9315" w:type="dxa"/>
        <w:jc w:val="center"/>
        <w:tblLayout w:type="fixed"/>
        <w:tblCellMar>
          <w:top w:w="0" w:type="dxa"/>
          <w:left w:w="0" w:type="dxa"/>
          <w:bottom w:w="0" w:type="dxa"/>
          <w:right w:w="0" w:type="dxa"/>
        </w:tblCellMar>
      </w:tblPr>
      <w:tblGrid>
        <w:gridCol w:w="1685"/>
        <w:gridCol w:w="2006"/>
        <w:gridCol w:w="2400"/>
        <w:gridCol w:w="3224"/>
      </w:tblGrid>
      <w:tr>
        <w:tblPrEx>
          <w:tblCellMar>
            <w:top w:w="0" w:type="dxa"/>
            <w:left w:w="0" w:type="dxa"/>
            <w:bottom w:w="0" w:type="dxa"/>
            <w:right w:w="0" w:type="dxa"/>
          </w:tblCellMar>
        </w:tblPrEx>
        <w:trPr>
          <w:trHeight w:val="547"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企业名称</w:t>
            </w:r>
          </w:p>
        </w:tc>
        <w:tc>
          <w:tcPr>
            <w:tcW w:w="7630" w:type="dxa"/>
            <w:gridSpan w:val="3"/>
            <w:tcBorders>
              <w:top w:val="single" w:color="000000" w:sz="8" w:space="0"/>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南宁名露医疗保健品有限公司</w:t>
            </w:r>
          </w:p>
        </w:tc>
      </w:tr>
      <w:tr>
        <w:tblPrEx>
          <w:tblCellMar>
            <w:top w:w="0" w:type="dxa"/>
            <w:left w:w="0" w:type="dxa"/>
            <w:bottom w:w="0" w:type="dxa"/>
            <w:right w:w="0" w:type="dxa"/>
          </w:tblCellMar>
        </w:tblPrEx>
        <w:trPr>
          <w:trHeight w:val="396"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化妆品生产许可证编号</w:t>
            </w:r>
          </w:p>
        </w:tc>
        <w:tc>
          <w:tcPr>
            <w:tcW w:w="2006"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桂妆20160037</w:t>
            </w:r>
          </w:p>
        </w:tc>
        <w:tc>
          <w:tcPr>
            <w:tcW w:w="2400"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社会信用代码</w:t>
            </w:r>
            <w:r>
              <w:rPr>
                <w:rFonts w:eastAsia="仿宋_GB2312"/>
                <w:sz w:val="28"/>
                <w:szCs w:val="28"/>
              </w:rPr>
              <w:br w:type="textWrapping"/>
            </w:r>
            <w:r>
              <w:rPr>
                <w:rFonts w:eastAsia="仿宋_GB2312"/>
                <w:sz w:val="28"/>
                <w:szCs w:val="28"/>
              </w:rPr>
              <w:t>（组织机构代码）</w:t>
            </w:r>
          </w:p>
        </w:tc>
        <w:tc>
          <w:tcPr>
            <w:tcW w:w="3224" w:type="dxa"/>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914501007086050992</w:t>
            </w:r>
          </w:p>
        </w:tc>
      </w:tr>
      <w:tr>
        <w:tblPrEx>
          <w:tblCellMar>
            <w:top w:w="0" w:type="dxa"/>
            <w:left w:w="0" w:type="dxa"/>
            <w:bottom w:w="0" w:type="dxa"/>
            <w:right w:w="0" w:type="dxa"/>
          </w:tblCellMar>
        </w:tblPrEx>
        <w:trPr>
          <w:trHeight w:val="523"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企业地址</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hint="eastAsia" w:eastAsia="仿宋_GB2312"/>
                <w:sz w:val="28"/>
                <w:szCs w:val="28"/>
              </w:rPr>
              <w:t>南宁市沿海开发区工业园66-67号</w:t>
            </w:r>
          </w:p>
        </w:tc>
      </w:tr>
      <w:tr>
        <w:tblPrEx>
          <w:tblCellMar>
            <w:top w:w="0" w:type="dxa"/>
            <w:left w:w="0" w:type="dxa"/>
            <w:bottom w:w="0" w:type="dxa"/>
            <w:right w:w="0" w:type="dxa"/>
          </w:tblCellMar>
        </w:tblPrEx>
        <w:trPr>
          <w:trHeight w:val="480"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检查单位</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pPr>
            <w:r>
              <w:rPr>
                <w:rFonts w:hint="eastAsia" w:eastAsia="仿宋_GB2312"/>
                <w:sz w:val="28"/>
                <w:szCs w:val="28"/>
              </w:rPr>
              <w:t>广西壮族自治区药品监督管理局</w:t>
            </w:r>
          </w:p>
        </w:tc>
      </w:tr>
      <w:tr>
        <w:tblPrEx>
          <w:tblCellMar>
            <w:top w:w="0" w:type="dxa"/>
            <w:left w:w="0" w:type="dxa"/>
            <w:bottom w:w="0" w:type="dxa"/>
            <w:right w:w="0" w:type="dxa"/>
          </w:tblCellMar>
        </w:tblPrEx>
        <w:trPr>
          <w:trHeight w:val="1105" w:hRule="atLeast"/>
          <w:jc w:val="center"/>
        </w:trPr>
        <w:tc>
          <w:tcPr>
            <w:tcW w:w="1685" w:type="dxa"/>
            <w:tcBorders>
              <w:top w:val="nil"/>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pPr>
            <w:r>
              <w:rPr>
                <w:rFonts w:eastAsia="仿宋_GB2312"/>
                <w:sz w:val="28"/>
                <w:szCs w:val="28"/>
              </w:rPr>
              <w:t>检查依据</w:t>
            </w:r>
          </w:p>
        </w:tc>
        <w:tc>
          <w:tcPr>
            <w:tcW w:w="7630" w:type="dxa"/>
            <w:gridSpan w:val="3"/>
            <w:tcBorders>
              <w:top w:val="nil"/>
              <w:left w:val="nil"/>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sz w:val="28"/>
                <w:szCs w:val="28"/>
              </w:rPr>
            </w:pPr>
            <w:r>
              <w:rPr>
                <w:rFonts w:eastAsia="仿宋_GB2312"/>
                <w:sz w:val="28"/>
                <w:szCs w:val="28"/>
              </w:rPr>
              <w:t>《化妆品监督管理条例》《化妆品生产质量管理规范》</w:t>
            </w:r>
          </w:p>
          <w:p>
            <w:pPr>
              <w:snapToGrid w:val="0"/>
              <w:jc w:val="center"/>
              <w:rPr>
                <w:rFonts w:eastAsia="仿宋_GB2312"/>
              </w:rPr>
            </w:pPr>
            <w:r>
              <w:rPr>
                <w:rFonts w:hint="eastAsia" w:eastAsia="仿宋_GB2312"/>
                <w:sz w:val="28"/>
                <w:szCs w:val="28"/>
              </w:rPr>
              <w:t>《化妆品生产质量管理规范检查要点及判定原则》等</w:t>
            </w:r>
          </w:p>
        </w:tc>
      </w:tr>
      <w:tr>
        <w:tblPrEx>
          <w:tblCellMar>
            <w:top w:w="0" w:type="dxa"/>
            <w:left w:w="0" w:type="dxa"/>
            <w:bottom w:w="0" w:type="dxa"/>
            <w:right w:w="0" w:type="dxa"/>
          </w:tblCellMar>
        </w:tblPrEx>
        <w:trPr>
          <w:trHeight w:val="682"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检查发现缺陷和问题</w:t>
            </w:r>
          </w:p>
        </w:tc>
      </w:tr>
      <w:tr>
        <w:tblPrEx>
          <w:tblCellMar>
            <w:top w:w="0" w:type="dxa"/>
            <w:left w:w="0" w:type="dxa"/>
            <w:bottom w:w="0" w:type="dxa"/>
            <w:right w:w="0" w:type="dxa"/>
          </w:tblCellMar>
        </w:tblPrEx>
        <w:trPr>
          <w:trHeight w:val="4107"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line="380" w:lineRule="exact"/>
              <w:ind w:firstLine="488"/>
              <w:jc w:val="both"/>
              <w:rPr>
                <w:rFonts w:ascii="Times New Roman" w:eastAsia="仿宋_GB2312" w:cs="Times New Roman"/>
                <w:sz w:val="28"/>
                <w:szCs w:val="28"/>
              </w:rPr>
            </w:pPr>
            <w:r>
              <w:rPr>
                <w:rFonts w:ascii="Times New Roman" w:eastAsia="仿宋_GB2312" w:cs="Times New Roman"/>
                <w:sz w:val="28"/>
                <w:szCs w:val="28"/>
              </w:rPr>
              <w:t>该企业</w:t>
            </w:r>
            <w:r>
              <w:rPr>
                <w:rFonts w:hint="eastAsia" w:ascii="Times New Roman" w:eastAsia="仿宋_GB2312" w:cs="Times New Roman"/>
                <w:sz w:val="28"/>
                <w:szCs w:val="28"/>
              </w:rPr>
              <w:t>在机构与人员方面存在未合理设置培训计划等问题；在质量保证与控制方面存在产品的检验pH值项选用定位、核对标准缓冲液错误等问题；在厂房设施与设备管理方面存在未按照车间环境要求进行检测等问题；在物料与产品管理方面存在未与物料供应商签订采购合同等问题；在生产过程管理方面存在未按批生产指令领取物料等问题。</w:t>
            </w:r>
          </w:p>
        </w:tc>
      </w:tr>
      <w:tr>
        <w:tblPrEx>
          <w:tblCellMar>
            <w:top w:w="0" w:type="dxa"/>
            <w:left w:w="0" w:type="dxa"/>
            <w:bottom w:w="0" w:type="dxa"/>
            <w:right w:w="0" w:type="dxa"/>
          </w:tblCellMar>
        </w:tblPrEx>
        <w:trPr>
          <w:trHeight w:val="239"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处理措施</w:t>
            </w:r>
          </w:p>
        </w:tc>
      </w:tr>
      <w:tr>
        <w:tblPrEx>
          <w:tblCellMar>
            <w:top w:w="0" w:type="dxa"/>
            <w:left w:w="0" w:type="dxa"/>
            <w:bottom w:w="0" w:type="dxa"/>
            <w:right w:w="0" w:type="dxa"/>
          </w:tblCellMar>
        </w:tblPrEx>
        <w:trPr>
          <w:trHeight w:val="1558" w:hRule="atLeast"/>
          <w:jc w:val="center"/>
        </w:trPr>
        <w:tc>
          <w:tcPr>
            <w:tcW w:w="9315" w:type="dxa"/>
            <w:gridSpan w:val="4"/>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pStyle w:val="15"/>
              <w:spacing w:before="0" w:beforeAutospacing="0" w:after="0" w:afterAutospacing="0" w:line="320" w:lineRule="exact"/>
              <w:ind w:firstLine="560"/>
              <w:jc w:val="both"/>
              <w:rPr>
                <w:rFonts w:ascii="Times New Roman" w:eastAsia="仿宋_GB2312" w:cs="Times New Roman"/>
                <w:sz w:val="28"/>
                <w:szCs w:val="28"/>
              </w:rPr>
            </w:pPr>
            <w:r>
              <w:rPr>
                <w:rFonts w:hint="eastAsia" w:ascii="Times New Roman" w:eastAsia="仿宋_GB2312" w:cs="Times New Roman"/>
                <w:sz w:val="28"/>
                <w:szCs w:val="28"/>
              </w:rPr>
              <w:t>要求企业对存在问题在30个工作日内完成整改，并报属地检查分局，建议属地检查分局督促企业进行整改，并对整改情况进行复查。</w:t>
            </w:r>
          </w:p>
        </w:tc>
      </w:tr>
      <w:tr>
        <w:tblPrEx>
          <w:tblCellMar>
            <w:top w:w="0" w:type="dxa"/>
            <w:left w:w="0" w:type="dxa"/>
            <w:bottom w:w="0" w:type="dxa"/>
            <w:right w:w="0" w:type="dxa"/>
          </w:tblCellMar>
        </w:tblPrEx>
        <w:trPr>
          <w:trHeight w:val="499" w:hRule="atLeast"/>
          <w:jc w:val="center"/>
        </w:trPr>
        <w:tc>
          <w:tcPr>
            <w:tcW w:w="1685" w:type="dxa"/>
            <w:tcBorders>
              <w:top w:val="single" w:color="000000" w:sz="8" w:space="0"/>
              <w:left w:val="single" w:color="000000" w:sz="8" w:space="0"/>
              <w:bottom w:val="single" w:color="000000" w:sz="8" w:space="0"/>
              <w:right w:val="single" w:color="000000" w:sz="8" w:space="0"/>
              <w:tl2br w:val="nil"/>
              <w:tr2bl w:val="nil"/>
            </w:tcBorders>
            <w:tcMar>
              <w:left w:w="108" w:type="dxa"/>
              <w:right w:w="108" w:type="dxa"/>
            </w:tcMar>
            <w:vAlign w:val="center"/>
          </w:tcPr>
          <w:p>
            <w:pPr>
              <w:snapToGrid w:val="0"/>
              <w:jc w:val="center"/>
              <w:rPr>
                <w:b/>
                <w:bCs/>
              </w:rPr>
            </w:pPr>
            <w:r>
              <w:rPr>
                <w:rFonts w:eastAsia="仿宋_GB2312"/>
                <w:b/>
                <w:bCs/>
                <w:sz w:val="28"/>
                <w:szCs w:val="28"/>
              </w:rPr>
              <w:t>发布日期</w:t>
            </w:r>
          </w:p>
        </w:tc>
        <w:tc>
          <w:tcPr>
            <w:tcW w:w="7630" w:type="dxa"/>
            <w:gridSpan w:val="3"/>
            <w:tcBorders>
              <w:top w:val="outset" w:color="auto" w:sz="6" w:space="0"/>
              <w:left w:val="single" w:color="auto" w:sz="2" w:space="0"/>
              <w:bottom w:val="single" w:color="000000" w:sz="8" w:space="0"/>
              <w:right w:val="single" w:color="000000" w:sz="8" w:space="0"/>
              <w:tl2br w:val="nil"/>
              <w:tr2bl w:val="nil"/>
            </w:tcBorders>
            <w:tcMar>
              <w:left w:w="108" w:type="dxa"/>
              <w:right w:w="108" w:type="dxa"/>
            </w:tcMar>
            <w:vAlign w:val="center"/>
          </w:tcPr>
          <w:p>
            <w:pPr>
              <w:snapToGrid w:val="0"/>
              <w:jc w:val="center"/>
              <w:rPr>
                <w:rFonts w:eastAsia="仿宋_GB2312"/>
              </w:rPr>
            </w:pPr>
            <w:r>
              <w:rPr>
                <w:rFonts w:eastAsia="仿宋_GB2312"/>
                <w:sz w:val="28"/>
                <w:szCs w:val="28"/>
              </w:rPr>
              <w:t>202</w:t>
            </w:r>
            <w:r>
              <w:rPr>
                <w:rFonts w:hint="eastAsia" w:eastAsia="仿宋_GB2312"/>
                <w:sz w:val="28"/>
                <w:szCs w:val="28"/>
              </w:rPr>
              <w:t>4</w:t>
            </w:r>
            <w:r>
              <w:rPr>
                <w:rFonts w:eastAsia="仿宋_GB2312"/>
                <w:sz w:val="28"/>
                <w:szCs w:val="28"/>
              </w:rPr>
              <w:t>年</w:t>
            </w:r>
            <w:r>
              <w:rPr>
                <w:rFonts w:hint="eastAsia" w:eastAsia="仿宋_GB2312"/>
                <w:sz w:val="28"/>
                <w:szCs w:val="28"/>
              </w:rPr>
              <w:t>9</w:t>
            </w:r>
            <w:r>
              <w:rPr>
                <w:rFonts w:eastAsia="仿宋_GB2312"/>
                <w:sz w:val="28"/>
                <w:szCs w:val="28"/>
              </w:rPr>
              <w:t>月</w:t>
            </w:r>
            <w:r>
              <w:rPr>
                <w:rFonts w:hint="eastAsia" w:eastAsia="仿宋_GB2312"/>
                <w:sz w:val="28"/>
                <w:szCs w:val="28"/>
              </w:rPr>
              <w:t>2</w:t>
            </w:r>
            <w:r>
              <w:rPr>
                <w:rFonts w:hint="eastAsia" w:eastAsia="仿宋_GB2312"/>
                <w:sz w:val="28"/>
                <w:szCs w:val="28"/>
                <w:lang w:val="en-US" w:eastAsia="zh-CN"/>
              </w:rPr>
              <w:t>5</w:t>
            </w:r>
            <w:r>
              <w:rPr>
                <w:rFonts w:eastAsia="仿宋_GB2312"/>
                <w:sz w:val="28"/>
                <w:szCs w:val="28"/>
              </w:rPr>
              <w:t>日</w:t>
            </w:r>
          </w:p>
        </w:tc>
      </w:tr>
    </w:tbl>
    <w:p>
      <w:pPr>
        <w:spacing w:line="460" w:lineRule="exact"/>
        <w:ind w:left="919" w:leftChars="134" w:hanging="642" w:hangingChars="310"/>
      </w:pPr>
    </w:p>
    <w:p>
      <w:pPr>
        <w:spacing w:line="20" w:lineRule="exact"/>
        <w:ind w:left="919" w:leftChars="134" w:hanging="642" w:hangingChars="310"/>
      </w:pPr>
    </w:p>
    <w:p>
      <w:pPr>
        <w:spacing w:line="20" w:lineRule="exact"/>
        <w:ind w:left="919" w:leftChars="134" w:hanging="642" w:hangingChars="310"/>
      </w:pPr>
    </w:p>
    <w:p>
      <w:pPr>
        <w:spacing w:line="20" w:lineRule="exact"/>
        <w:ind w:left="919" w:leftChars="134" w:hanging="642" w:hangingChars="310"/>
      </w:pPr>
    </w:p>
    <w:p>
      <w:pPr>
        <w:spacing w:line="20" w:lineRule="exact"/>
        <w:ind w:left="919" w:leftChars="134" w:hanging="642" w:hangingChars="310"/>
      </w:pPr>
    </w:p>
    <w:p>
      <w:pPr>
        <w:pStyle w:val="7"/>
        <w:spacing w:line="560" w:lineRule="exact"/>
        <w:jc w:val="center"/>
        <w:rPr>
          <w:rFonts w:ascii="仿宋_GB2312" w:eastAsia="仿宋_GB2312"/>
          <w:sz w:val="30"/>
        </w:rPr>
      </w:pPr>
    </w:p>
    <w:p>
      <w:pPr>
        <w:widowControl/>
        <w:spacing w:line="640" w:lineRule="exact"/>
        <w:rPr>
          <w:rFonts w:eastAsia="仿宋_GB2312"/>
          <w:kern w:val="0"/>
          <w:sz w:val="44"/>
          <w:szCs w:val="44"/>
          <w:lang w:eastAsia="zh-CN"/>
        </w:rPr>
      </w:pPr>
    </w:p>
    <w:p>
      <w:pPr>
        <w:autoSpaceDE w:val="0"/>
        <w:spacing w:line="20" w:lineRule="exact"/>
        <w:rPr>
          <w:rFonts w:eastAsia="仿宋_GB2312"/>
          <w:kern w:val="64"/>
          <w:sz w:val="28"/>
          <w:szCs w:val="28"/>
          <w:lang w:eastAsia="zh-CN"/>
        </w:rPr>
      </w:pPr>
    </w:p>
    <w:p>
      <w:pPr>
        <w:spacing w:line="500" w:lineRule="exact"/>
        <w:rPr>
          <w:rFonts w:eastAsia="仿宋_GB2312"/>
          <w:sz w:val="32"/>
          <w:szCs w:val="32"/>
          <w:lang w:eastAsia="zh-CN"/>
        </w:rPr>
      </w:pPr>
    </w:p>
    <w:p>
      <w:pPr>
        <w:spacing w:line="500" w:lineRule="exact"/>
        <w:rPr>
          <w:rFonts w:eastAsia="仿宋_GB2312"/>
          <w:sz w:val="32"/>
          <w:szCs w:val="32"/>
          <w:lang w:eastAsia="zh-CN"/>
        </w:rPr>
      </w:pPr>
    </w:p>
    <w:p>
      <w:pPr>
        <w:spacing w:line="500" w:lineRule="exact"/>
        <w:rPr>
          <w:rFonts w:eastAsia="仿宋_GB2312"/>
          <w:sz w:val="32"/>
          <w:szCs w:val="32"/>
          <w:lang w:eastAsia="zh-CN"/>
        </w:rPr>
      </w:pPr>
    </w:p>
    <w:p>
      <w:pPr>
        <w:spacing w:line="500" w:lineRule="exact"/>
        <w:rPr>
          <w:rFonts w:hint="eastAsia" w:eastAsia="仿宋_GB2312"/>
          <w:sz w:val="32"/>
          <w:szCs w:val="32"/>
          <w:lang w:eastAsia="zh-CN"/>
        </w:rPr>
      </w:pPr>
    </w:p>
    <w:p>
      <w:pPr>
        <w:spacing w:line="590" w:lineRule="exact"/>
        <w:rPr>
          <w:rFonts w:hint="eastAsia" w:eastAsia="仿宋_GB2312"/>
          <w:sz w:val="32"/>
          <w:szCs w:val="32"/>
          <w:lang w:eastAsia="zh-CN"/>
        </w:rPr>
      </w:pPr>
    </w:p>
    <w:p>
      <w:pPr>
        <w:spacing w:line="590" w:lineRule="exact"/>
        <w:rPr>
          <w:rFonts w:eastAsia="仿宋_GB2312"/>
          <w:sz w:val="32"/>
          <w:szCs w:val="32"/>
          <w:lang w:eastAsia="zh-CN"/>
        </w:rPr>
      </w:pPr>
    </w:p>
    <w:p>
      <w:pPr>
        <w:spacing w:line="590" w:lineRule="exact"/>
        <w:rPr>
          <w:rFonts w:eastAsia="仿宋_GB2312"/>
          <w:sz w:val="32"/>
          <w:szCs w:val="32"/>
          <w:lang w:eastAsia="zh-CN"/>
        </w:rPr>
      </w:pPr>
    </w:p>
    <w:p>
      <w:pPr>
        <w:spacing w:line="590" w:lineRule="exact"/>
        <w:rPr>
          <w:rFonts w:eastAsia="仿宋_GB2312"/>
          <w:sz w:val="32"/>
          <w:szCs w:val="32"/>
          <w:lang w:eastAsia="zh-CN"/>
        </w:rPr>
      </w:pPr>
    </w:p>
    <w:p>
      <w:pPr>
        <w:spacing w:line="590" w:lineRule="exact"/>
        <w:rPr>
          <w:rFonts w:eastAsia="仿宋_GB2312"/>
          <w:sz w:val="32"/>
          <w:szCs w:val="32"/>
          <w:lang w:eastAsia="zh-CN"/>
        </w:rPr>
      </w:pPr>
    </w:p>
    <w:p>
      <w:pPr>
        <w:spacing w:line="590" w:lineRule="exact"/>
        <w:rPr>
          <w:rFonts w:eastAsia="仿宋_GB2312"/>
          <w:sz w:val="32"/>
          <w:szCs w:val="32"/>
          <w:lang w:eastAsia="zh-CN"/>
        </w:rPr>
      </w:pPr>
    </w:p>
    <w:p>
      <w:pPr>
        <w:spacing w:line="590" w:lineRule="exact"/>
        <w:rPr>
          <w:rFonts w:eastAsia="仿宋_GB2312"/>
          <w:sz w:val="32"/>
          <w:szCs w:val="32"/>
          <w:lang w:eastAsia="zh-CN"/>
        </w:rPr>
      </w:pPr>
    </w:p>
    <w:p>
      <w:pPr>
        <w:spacing w:line="590" w:lineRule="exact"/>
        <w:rPr>
          <w:rFonts w:eastAsia="仿宋_GB2312"/>
          <w:sz w:val="32"/>
          <w:szCs w:val="32"/>
          <w:lang w:eastAsia="zh-CN"/>
        </w:rPr>
      </w:pPr>
    </w:p>
    <w:p>
      <w:pPr>
        <w:spacing w:line="590" w:lineRule="exact"/>
        <w:rPr>
          <w:rFonts w:eastAsia="仿宋_GB2312"/>
          <w:sz w:val="32"/>
          <w:szCs w:val="32"/>
          <w:lang w:eastAsia="zh-CN"/>
        </w:rPr>
      </w:pPr>
    </w:p>
    <w:tbl>
      <w:tblPr>
        <w:tblStyle w:val="17"/>
        <w:tblW w:w="9529" w:type="dxa"/>
        <w:tblInd w:w="108" w:type="dxa"/>
        <w:tblLayout w:type="fixed"/>
        <w:tblCellMar>
          <w:top w:w="0" w:type="dxa"/>
          <w:left w:w="108" w:type="dxa"/>
          <w:bottom w:w="0" w:type="dxa"/>
          <w:right w:w="108" w:type="dxa"/>
        </w:tblCellMar>
      </w:tblPr>
      <w:tblGrid>
        <w:gridCol w:w="9529"/>
      </w:tblGrid>
      <w:tr>
        <w:tblPrEx>
          <w:tblCellMar>
            <w:top w:w="0" w:type="dxa"/>
            <w:left w:w="108" w:type="dxa"/>
            <w:bottom w:w="0" w:type="dxa"/>
            <w:right w:w="108" w:type="dxa"/>
          </w:tblCellMar>
        </w:tblPrEx>
        <w:trPr>
          <w:trHeight w:val="3728" w:hRule="atLeast"/>
        </w:trPr>
        <w:tc>
          <w:tcPr>
            <w:tcW w:w="9529" w:type="dxa"/>
            <w:tcBorders>
              <w:top w:val="single" w:color="FFFFFF" w:sz="4" w:space="0"/>
              <w:left w:val="single" w:color="FFFFFF" w:sz="4" w:space="0"/>
              <w:bottom w:val="single" w:color="FFFFFF" w:sz="4" w:space="0"/>
              <w:right w:val="single" w:color="FFFFFF" w:sz="4" w:space="0"/>
              <w:tl2br w:val="nil"/>
              <w:tr2bl w:val="nil"/>
            </w:tcBorders>
            <w:shd w:val="clear" w:color="auto" w:fill="auto"/>
            <w:vAlign w:val="bottom"/>
          </w:tcPr>
          <w:p>
            <w:pPr>
              <w:autoSpaceDE w:val="0"/>
              <w:spacing w:line="560" w:lineRule="exact"/>
              <w:rPr>
                <w:rFonts w:ascii="宋体" w:cs="宋体"/>
                <w:position w:val="-20"/>
                <w:szCs w:val="21"/>
                <w:lang w:val="zh-CN" w:eastAsia="zh-CN"/>
              </w:rPr>
            </w:pPr>
            <w:r>
              <w:rPr>
                <w:rFonts w:hint="eastAsia" w:ascii="宋体" w:cs="宋体"/>
                <w:position w:val="-17"/>
                <w:szCs w:val="21"/>
                <w:lang w:val="zh-CN" w:eastAsia="zh-CN"/>
              </w:rPr>
              <w:t>──────────────────────────────────────────</w:t>
            </w:r>
          </w:p>
          <w:p>
            <w:pPr>
              <w:autoSpaceDE w:val="0"/>
              <w:spacing w:line="0" w:lineRule="atLeast"/>
              <w:rPr>
                <w:rFonts w:ascii="仿宋_GB2312" w:eastAsia="仿宋_GB2312"/>
                <w:kern w:val="28"/>
                <w:sz w:val="28"/>
                <w:szCs w:val="28"/>
                <w:lang w:eastAsia="zh-CN"/>
              </w:rPr>
            </w:pPr>
            <w:r>
              <w:rPr>
                <w:rFonts w:hint="eastAsia" w:ascii="仿宋_GB2312" w:eastAsia="仿宋_GB2312"/>
                <w:sz w:val="28"/>
                <w:szCs w:val="28"/>
              </w:rPr>
              <w:t>　</w:t>
            </w:r>
            <w:bookmarkStart w:id="2" w:name="fensong"/>
            <w:bookmarkEnd w:id="2"/>
            <w:r>
              <w:rPr>
                <w:rFonts w:hint="eastAsia" w:ascii="仿宋_GB2312" w:eastAsia="仿宋_GB2312"/>
                <w:kern w:val="28"/>
                <w:sz w:val="28"/>
                <w:szCs w:val="28"/>
                <w:lang w:eastAsia="zh-CN"/>
              </w:rPr>
              <w:t xml:space="preserve">广西壮族自治区药品监督管理局办公室      </w:t>
            </w:r>
            <w:bookmarkStart w:id="3" w:name="riqi"/>
            <w:r>
              <w:rPr>
                <w:rFonts w:hint="eastAsia" w:eastAsia="仿宋_GB2312"/>
                <w:kern w:val="28"/>
                <w:sz w:val="28"/>
                <w:szCs w:val="28"/>
              </w:rPr>
              <w:t>2024年9月25日</w:t>
            </w:r>
            <w:bookmarkEnd w:id="3"/>
            <w:r>
              <w:rPr>
                <w:rFonts w:hint="eastAsia" w:eastAsia="仿宋_GB2312"/>
                <w:kern w:val="28"/>
                <w:sz w:val="28"/>
                <w:szCs w:val="28"/>
              </w:rPr>
              <w:t>印发</w:t>
            </w:r>
          </w:p>
          <w:p>
            <w:pPr>
              <w:keepLines/>
              <w:widowControl/>
              <w:suppressLineNumbers/>
              <w:autoSpaceDE w:val="0"/>
              <w:spacing w:line="0" w:lineRule="atLeast"/>
              <w:rPr>
                <w:rFonts w:ascii="宋体" w:cs="宋体"/>
                <w:position w:val="-8"/>
                <w:szCs w:val="21"/>
                <w:lang w:eastAsia="zh-CN"/>
              </w:rPr>
            </w:pPr>
            <w:r>
              <w:rPr>
                <w:rFonts w:hint="eastAsia" w:ascii="宋体" w:cs="宋体"/>
                <w:position w:val="-8"/>
                <w:szCs w:val="21"/>
              </w:rPr>
              <w:t>──────────────────────────────────────────</w:t>
            </w:r>
          </w:p>
        </w:tc>
      </w:tr>
    </w:tbl>
    <w:p>
      <w:pPr>
        <w:spacing w:line="20" w:lineRule="exact"/>
        <w:rPr>
          <w:rFonts w:eastAsia="仿宋_GB2312"/>
          <w:sz w:val="32"/>
          <w:szCs w:val="32"/>
          <w:lang w:eastAsia="zh-CN"/>
        </w:rPr>
      </w:pPr>
    </w:p>
    <w:sectPr>
      <w:headerReference r:id="rId3" w:type="default"/>
      <w:footerReference r:id="rId4" w:type="default"/>
      <w:footerReference r:id="rId5" w:type="even"/>
      <w:pgSz w:w="11906" w:h="16838"/>
      <w:pgMar w:top="1928" w:right="1361" w:bottom="1928" w:left="1588" w:header="720" w:footer="1531" w:gutter="0"/>
      <w:cols w:space="720" w:num="1"/>
      <w:docGrid w:type="linesAndChars" w:linePitch="312" w:charSpace="-8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Luxi Sans">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jc w:val="right"/>
      <w:rPr>
        <w:rStyle w:val="20"/>
        <w:kern w:val="28"/>
        <w:sz w:val="28"/>
        <w:szCs w:val="28"/>
        <w:lang w:eastAsia="zh-CN"/>
      </w:rPr>
    </w:pPr>
    <w:r>
      <w:rPr>
        <w:kern w:val="28"/>
        <w:sz w:val="28"/>
        <w:szCs w:val="28"/>
      </w:rPr>
      <w:t>—</w:t>
    </w:r>
    <w:r>
      <w:rPr>
        <w:rStyle w:val="20"/>
        <w:kern w:val="28"/>
        <w:sz w:val="28"/>
        <w:szCs w:val="28"/>
      </w:rPr>
      <w:fldChar w:fldCharType="begin"/>
    </w:r>
    <w:r>
      <w:rPr>
        <w:rStyle w:val="20"/>
        <w:kern w:val="28"/>
        <w:sz w:val="28"/>
        <w:szCs w:val="28"/>
      </w:rPr>
      <w:instrText xml:space="preserve"> PAGE </w:instrText>
    </w:r>
    <w:r>
      <w:rPr>
        <w:rStyle w:val="20"/>
        <w:kern w:val="28"/>
        <w:sz w:val="28"/>
        <w:szCs w:val="28"/>
      </w:rPr>
      <w:fldChar w:fldCharType="separate"/>
    </w:r>
    <w:r>
      <w:rPr>
        <w:rStyle w:val="20"/>
        <w:kern w:val="28"/>
        <w:sz w:val="28"/>
        <w:szCs w:val="28"/>
      </w:rPr>
      <w:t>14</w:t>
    </w:r>
    <w:r>
      <w:rPr>
        <w:rStyle w:val="20"/>
        <w:kern w:val="28"/>
        <w:sz w:val="28"/>
        <w:szCs w:val="28"/>
      </w:rPr>
      <w:fldChar w:fldCharType="end"/>
    </w:r>
    <w:r>
      <w:rPr>
        <w:kern w:val="28"/>
        <w:sz w:val="28"/>
        <w:szCs w:val="28"/>
      </w:rPr>
      <w:t>—</w:t>
    </w:r>
  </w:p>
  <w:p>
    <w:pPr>
      <w:pStyle w:val="10"/>
      <w:ind w:right="360" w:firstLine="360"/>
      <w:jc w:val="right"/>
      <w:rPr>
        <w:szCs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3"/>
  <w:drawingGridVerticalSpacing w:val="156"/>
  <w:displayHorizontalDrawingGridEvery w:val="2"/>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2"/>
  </w:compat>
  <w:rsids>
    <w:rsidRoot w:val="00FB3F19"/>
    <w:rsid w:val="00AE6ED0"/>
    <w:rsid w:val="00E33CCF"/>
    <w:rsid w:val="00FB3F19"/>
    <w:rsid w:val="14B9B476"/>
    <w:rsid w:val="1DFB3B73"/>
    <w:rsid w:val="5DD38E94"/>
    <w:rsid w:val="7DFE1FD1"/>
    <w:rsid w:val="ECDD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c 5"/>
    <w:basedOn w:val="1"/>
    <w:next w:val="1"/>
    <w:qFormat/>
    <w:uiPriority w:val="0"/>
    <w:pPr>
      <w:ind w:left="1680"/>
    </w:pPr>
  </w:style>
  <w:style w:type="paragraph" w:styleId="6">
    <w:name w:val="toc 3"/>
    <w:basedOn w:val="1"/>
    <w:next w:val="1"/>
    <w:qFormat/>
    <w:uiPriority w:val="0"/>
    <w:pPr>
      <w:ind w:left="840"/>
    </w:pPr>
  </w:style>
  <w:style w:type="paragraph" w:styleId="7">
    <w:name w:val="Plain Text"/>
    <w:basedOn w:val="1"/>
    <w:qFormat/>
    <w:uiPriority w:val="0"/>
    <w:pPr>
      <w:suppressAutoHyphens w:val="0"/>
    </w:pPr>
    <w:rPr>
      <w:sz w:val="18"/>
      <w:szCs w:val="18"/>
    </w:rPr>
  </w:style>
  <w:style w:type="paragraph" w:styleId="8">
    <w:name w:val="Date"/>
    <w:basedOn w:val="1"/>
    <w:next w:val="1"/>
    <w:qFormat/>
    <w:uiPriority w:val="0"/>
    <w:pPr>
      <w:ind w:left="2500" w:leftChars="25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next w:val="16"/>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styleId="19">
    <w:name w:val="Strong"/>
    <w:qFormat/>
    <w:uiPriority w:val="0"/>
    <w:rPr>
      <w:b/>
      <w:bCs/>
    </w:rPr>
  </w:style>
  <w:style w:type="character" w:styleId="20">
    <w:name w:val="page number"/>
    <w:basedOn w:val="18"/>
    <w:qFormat/>
    <w:uiPriority w:val="0"/>
  </w:style>
  <w:style w:type="character" w:styleId="21">
    <w:name w:val="Emphasis"/>
    <w:qFormat/>
    <w:uiPriority w:val="0"/>
    <w:rPr>
      <w:sz w:val="18"/>
      <w:szCs w:val="18"/>
    </w:rPr>
  </w:style>
  <w:style w:type="character" w:styleId="22">
    <w:name w:val="Hyperlink"/>
    <w:qFormat/>
    <w:uiPriority w:val="0"/>
    <w:rPr>
      <w:color w:val="0000FF"/>
      <w:u w:val="single"/>
    </w:rPr>
  </w:style>
  <w:style w:type="character" w:customStyle="1" w:styleId="23">
    <w:name w:val="unnamed41"/>
    <w:qFormat/>
    <w:uiPriority w:val="0"/>
    <w:rPr>
      <w:color w:val="000000"/>
      <w:spacing w:val="240"/>
      <w:sz w:val="24"/>
      <w:szCs w:val="24"/>
    </w:rPr>
  </w:style>
  <w:style w:type="paragraph" w:customStyle="1" w:styleId="24">
    <w:name w:val="p0"/>
    <w:basedOn w:val="1"/>
    <w:qFormat/>
    <w:uiPriority w:val="0"/>
    <w:pPr>
      <w:widowControl/>
      <w:suppressAutoHyphens w:val="0"/>
      <w:spacing w:before="100" w:beforeAutospacing="1" w:after="100" w:afterAutospacing="1"/>
      <w:jc w:val="left"/>
    </w:pPr>
    <w:rPr>
      <w:rFonts w:ascii="宋体" w:cs="宋体"/>
      <w:kern w:val="0"/>
      <w:sz w:val="24"/>
      <w:lang w:eastAsia="zh-CN"/>
    </w:rPr>
  </w:style>
  <w:style w:type="paragraph" w:customStyle="1" w:styleId="25">
    <w:name w:val="正文1"/>
    <w:basedOn w:val="1"/>
    <w:qFormat/>
    <w:uiPriority w:val="0"/>
    <w:pPr>
      <w:widowControl/>
      <w:suppressAutoHyphens w:val="0"/>
      <w:spacing w:after="160" w:line="240" w:lineRule="exact"/>
      <w:jc w:val="left"/>
    </w:pPr>
    <w:rPr>
      <w:lang w:eastAsia="zh-CN"/>
    </w:rPr>
  </w:style>
  <w:style w:type="character" w:customStyle="1" w:styleId="26">
    <w:name w:val="Char Char"/>
    <w:qFormat/>
    <w:uiPriority w:val="0"/>
    <w:rPr>
      <w:rFonts w:ascii="宋体" w:eastAsia="宋体"/>
      <w:kern w:val="2"/>
      <w:sz w:val="18"/>
      <w:szCs w:val="18"/>
      <w:lang w:val="en-US" w:eastAsia="ar-SA" w:bidi="ar-SA"/>
    </w:rPr>
  </w:style>
  <w:style w:type="paragraph" w:customStyle="1" w:styleId="27">
    <w:name w:val="Char Char Char Char"/>
    <w:basedOn w:val="1"/>
    <w:qFormat/>
    <w:uiPriority w:val="0"/>
    <w:pPr>
      <w:widowControl/>
      <w:suppressAutoHyphens w:val="0"/>
      <w:spacing w:after="160" w:line="240" w:lineRule="exact"/>
      <w:jc w:val="left"/>
    </w:pPr>
    <w:rPr>
      <w:lang w:eastAsia="zh-CN"/>
    </w:rPr>
  </w:style>
  <w:style w:type="paragraph" w:customStyle="1" w:styleId="28">
    <w:name w:val="列出段落1"/>
    <w:basedOn w:val="1"/>
    <w:qFormat/>
    <w:uiPriority w:val="0"/>
    <w:pPr>
      <w:suppressAutoHyphens w:val="0"/>
      <w:ind w:firstLine="200" w:firstLineChars="200"/>
    </w:pPr>
    <w:rPr>
      <w:rFonts w:ascii="Calibri" w:hAnsi="Calibri"/>
      <w:szCs w:val="22"/>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cccc</Company>
  <Pages>14</Pages>
  <Words>803</Words>
  <Characters>4581</Characters>
  <Lines>38</Lines>
  <Paragraphs>10</Paragraphs>
  <TotalTime>2</TotalTime>
  <ScaleCrop>false</ScaleCrop>
  <LinksUpToDate>false</LinksUpToDate>
  <CharactersWithSpaces>5374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2018-11-19T17:20:00Z</dcterms:created>
  <dc:creator>测试员01</dc:creator>
  <cp:lastModifiedBy>gxxc</cp:lastModifiedBy>
  <cp:lastPrinted>2018-01-15T19:21:00Z</cp:lastPrinted>
  <dcterms:modified xsi:type="dcterms:W3CDTF">2024-09-25T15:43:20Z</dcterms:modified>
  <dc:title>紧急程度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