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868D2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14:paraId="599B2AE5">
      <w:pPr>
        <w:ind w:left="1876" w:leftChars="284" w:hanging="1280" w:hangingChars="400"/>
        <w:rPr>
          <w:rFonts w:eastAsia="仿宋_GB2312"/>
          <w:sz w:val="32"/>
          <w:szCs w:val="32"/>
        </w:rPr>
      </w:pPr>
    </w:p>
    <w:p w14:paraId="1A584346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人血白蛋白注射剂说明书修订要求</w:t>
      </w:r>
    </w:p>
    <w:p w14:paraId="7A83CA0A">
      <w:pPr>
        <w:spacing w:line="560" w:lineRule="exact"/>
        <w:ind w:firstLine="880" w:firstLineChars="200"/>
        <w:rPr>
          <w:rFonts w:eastAsia="方正小标宋简体"/>
          <w:sz w:val="44"/>
          <w:szCs w:val="44"/>
        </w:rPr>
      </w:pPr>
    </w:p>
    <w:p w14:paraId="3BB35444">
      <w:pPr>
        <w:spacing w:line="56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一、</w:t>
      </w:r>
      <w:r>
        <w:rPr>
          <w:rFonts w:eastAsia="仿宋_GB2312"/>
          <w:b/>
          <w:bCs/>
          <w:sz w:val="32"/>
          <w:szCs w:val="32"/>
        </w:rPr>
        <w:t>【不良反应】</w:t>
      </w:r>
      <w:r>
        <w:rPr>
          <w:rFonts w:hint="eastAsia" w:eastAsia="仿宋_GB2312"/>
          <w:b/>
          <w:bCs/>
          <w:sz w:val="32"/>
          <w:szCs w:val="32"/>
        </w:rPr>
        <w:t>项应包含</w:t>
      </w:r>
      <w:r>
        <w:rPr>
          <w:rFonts w:eastAsia="仿宋_GB2312"/>
          <w:b/>
          <w:bCs/>
          <w:sz w:val="32"/>
          <w:szCs w:val="32"/>
        </w:rPr>
        <w:t>：</w:t>
      </w:r>
    </w:p>
    <w:p w14:paraId="782BD0FC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上市后监测到</w:t>
      </w:r>
      <w:r>
        <w:rPr>
          <w:rFonts w:eastAsia="仿宋_GB2312"/>
          <w:sz w:val="32"/>
          <w:szCs w:val="32"/>
        </w:rPr>
        <w:t>人血白蛋白注射剂</w:t>
      </w:r>
      <w:r>
        <w:rPr>
          <w:rFonts w:hint="eastAsia" w:eastAsia="仿宋_GB2312"/>
          <w:sz w:val="32"/>
          <w:szCs w:val="32"/>
        </w:rPr>
        <w:t>的下列不良反应</w:t>
      </w:r>
      <w:r>
        <w:rPr>
          <w:rFonts w:eastAsia="仿宋_GB2312"/>
          <w:sz w:val="32"/>
          <w:szCs w:val="32"/>
        </w:rPr>
        <w:t>/</w:t>
      </w:r>
      <w:r>
        <w:rPr>
          <w:rFonts w:hint="eastAsia" w:eastAsia="仿宋_GB2312"/>
          <w:sz w:val="32"/>
          <w:szCs w:val="32"/>
        </w:rPr>
        <w:t>事件：</w:t>
      </w:r>
    </w:p>
    <w:p w14:paraId="26BF3137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全身性疾病及给药部位各种反应：发热、寒战、胸部不适、畏寒、虚弱、水肿、疼痛、胸痛、注射部位皮疹、注射部位肿胀、注射部位痛；</w:t>
      </w:r>
    </w:p>
    <w:p w14:paraId="337AAD52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皮肤及皮下组织：皮疹、荨麻疹、斑丘疹、丘疹、红斑、水疱、瘙痒、多汗、皮肤肿胀、紫癜、血管性水肿；</w:t>
      </w:r>
    </w:p>
    <w:p w14:paraId="678107DD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呼吸系统、胸及纵隔：呼吸困难、呼吸急促、血氧饱和度降低、咳嗽、喉水肿、哮喘、肺水肿；</w:t>
      </w:r>
    </w:p>
    <w:p w14:paraId="210F0DAD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胃肠系统：恶心、呕吐、腹泻、腹痛、腹胀、腹部不适、口腔感觉异常、消化道出血；</w:t>
      </w:r>
    </w:p>
    <w:p w14:paraId="21F09001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免疫系统：超敏反应、类过敏反应、速发严重过敏反应、过敏性休克；</w:t>
      </w:r>
    </w:p>
    <w:p w14:paraId="1A5EE86E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心脏器官：心悸、心动过速、心律失常、房颤、心动过缓、心力衰竭、心肌梗死；</w:t>
      </w:r>
    </w:p>
    <w:p w14:paraId="24E00521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神经系统：头晕、头痛、震颤、感觉减退、味觉障碍、嗜睡、昏迷、晕厥、意识丧失；</w:t>
      </w:r>
    </w:p>
    <w:p w14:paraId="686BAEED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血管与淋巴管：潮红、</w:t>
      </w:r>
      <w:r>
        <w:rPr>
          <w:rFonts w:hint="eastAsia" w:eastAsia="仿宋_GB2312"/>
          <w:sz w:val="32"/>
          <w:szCs w:val="32"/>
          <w:lang w:eastAsia="zh-CN"/>
        </w:rPr>
        <w:t>发绀</w:t>
      </w:r>
      <w:r>
        <w:rPr>
          <w:rFonts w:hint="eastAsia" w:eastAsia="仿宋_GB2312"/>
          <w:sz w:val="32"/>
          <w:szCs w:val="32"/>
        </w:rPr>
        <w:t>、苍白、四肢发冷、低血压、高血压、静脉炎；</w:t>
      </w:r>
    </w:p>
    <w:p w14:paraId="08A17760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精神类：烦躁不安、抽搐、精神障碍、意识模糊状态、失眠、激越；</w:t>
      </w:r>
    </w:p>
    <w:p w14:paraId="40FB12CE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肝胆系统：肝功能异常；</w:t>
      </w:r>
    </w:p>
    <w:p w14:paraId="3A7138D6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肾脏及泌尿系统：血尿、少尿、尿失禁、肾功能损害；</w:t>
      </w:r>
    </w:p>
    <w:p w14:paraId="37C418E6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血液及淋巴系统：溶血症。</w:t>
      </w:r>
    </w:p>
    <w:p w14:paraId="6D3C499D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（注：如原批准说明书的【不良反应】项内容较本修订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要求内容更全面或更严格的，应当保留原批准内容。）</w:t>
      </w:r>
    </w:p>
    <w:p w14:paraId="29649D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C7"/>
    <w:rsid w:val="009633C7"/>
    <w:rsid w:val="00D67046"/>
    <w:rsid w:val="00ED426B"/>
    <w:rsid w:val="1A90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Emphasis"/>
    <w:basedOn w:val="4"/>
    <w:qFormat/>
    <w:uiPriority w:val="20"/>
    <w:rPr>
      <w:i/>
      <w:iCs/>
    </w:rPr>
  </w:style>
  <w:style w:type="character" w:customStyle="1" w:styleId="7">
    <w:name w:val="标题 1 Char"/>
    <w:basedOn w:val="4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507</Characters>
  <Lines>3</Lines>
  <Paragraphs>1</Paragraphs>
  <TotalTime>2</TotalTime>
  <ScaleCrop>false</ScaleCrop>
  <LinksUpToDate>false</LinksUpToDate>
  <CharactersWithSpaces>507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2025-01-13T08:25:00Z</dcterms:created>
  <dc:creator>pc</dc:creator>
  <cp:lastModifiedBy>新祺</cp:lastModifiedBy>
  <dcterms:modified xsi:type="dcterms:W3CDTF">2025-01-22T01:31:02Z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eyJoZGlkIjoiYmYxNDY5MThhYWI0ZjJiYzliMmIyNmE0YjVlOWYxZDUiLCJ1c2VySWQiOiIyNzgyMDExNzcifQ==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04DA5E790D674E4DBAE5F40756071683_12</vt:lpwstr>
  </property>
</Properties>
</file>