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C3" w:rsidRDefault="00380A85" w:rsidP="001B5859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1B5859">
        <w:rPr>
          <w:rFonts w:ascii="黑体" w:eastAsia="黑体" w:hAnsi="黑体" w:cs="黑体" w:hint="eastAsia"/>
          <w:sz w:val="32"/>
          <w:szCs w:val="32"/>
        </w:rPr>
        <w:t>附件</w:t>
      </w:r>
      <w:r w:rsidRPr="001B5859">
        <w:rPr>
          <w:rFonts w:ascii="黑体" w:eastAsia="黑体" w:hAnsi="黑体" w:cs="黑体"/>
          <w:sz w:val="32"/>
          <w:szCs w:val="32"/>
        </w:rPr>
        <w:t>1</w:t>
      </w:r>
    </w:p>
    <w:p w:rsidR="00DD18C3" w:rsidRDefault="00DD18C3" w:rsidP="001B5859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DD18C3" w:rsidRDefault="00380A85" w:rsidP="001B5859">
      <w:pPr>
        <w:spacing w:line="560" w:lineRule="exac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安乃近片说明书修订要求</w:t>
      </w:r>
    </w:p>
    <w:p w:rsidR="00DD18C3" w:rsidRDefault="00DD18C3" w:rsidP="001B5859">
      <w:pPr>
        <w:spacing w:line="560" w:lineRule="exact"/>
        <w:jc w:val="center"/>
        <w:rPr>
          <w:rFonts w:eastAsia="黑体"/>
          <w:sz w:val="32"/>
          <w:szCs w:val="32"/>
        </w:rPr>
      </w:pPr>
    </w:p>
    <w:p w:rsidR="00DD18C3" w:rsidRDefault="00380A85" w:rsidP="001B585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一、警示语</w:t>
      </w:r>
    </w:p>
    <w:p w:rsidR="00DD18C3" w:rsidRDefault="00380A85" w:rsidP="001B585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增加以下警示语：</w:t>
      </w:r>
    </w:p>
    <w:p w:rsidR="00DD18C3" w:rsidRDefault="00380A85" w:rsidP="001B585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本品可能引起血液系统严重不良反应，如粒细胞缺乏症、血小板减少性紫癜、再生障碍性贫血等。本品还可能引起严重过敏反应，如重症药疹、过敏性休克等。请在医师的指导下使用本品，了解用药风险。</w:t>
      </w:r>
    </w:p>
    <w:p w:rsidR="00DD18C3" w:rsidRDefault="00380A85" w:rsidP="001B585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本品一般不作为首选用药，仅在病情急重，且无其他有效药品治疗的情况下使用。</w:t>
      </w:r>
    </w:p>
    <w:p w:rsidR="00DD18C3" w:rsidRDefault="00380A85" w:rsidP="001B585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本品禁用于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岁以下青少年儿童。</w:t>
      </w:r>
    </w:p>
    <w:p w:rsidR="00DD18C3" w:rsidRDefault="00380A85" w:rsidP="001B585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二、适应症</w:t>
      </w:r>
    </w:p>
    <w:p w:rsidR="00DD18C3" w:rsidRDefault="00380A85" w:rsidP="001B585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【适应症】项修订为：</w:t>
      </w:r>
    </w:p>
    <w:p w:rsidR="00DD18C3" w:rsidRDefault="00380A85" w:rsidP="001B5859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用于急性高热时的退热，也可用于急性疼痛的短期治疗，如头痛、偏头痛、肌肉痛、关节痛、痛经等。</w:t>
      </w:r>
    </w:p>
    <w:p w:rsidR="00DD18C3" w:rsidRDefault="00380A85" w:rsidP="001B585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三、用法用量</w:t>
      </w:r>
    </w:p>
    <w:p w:rsidR="00DD18C3" w:rsidRDefault="00380A85" w:rsidP="001B585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【用法用量】项作以下修订：</w:t>
      </w:r>
    </w:p>
    <w:p w:rsidR="00DD18C3" w:rsidRDefault="00380A85" w:rsidP="001B585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删除儿童用法用量。</w:t>
      </w:r>
    </w:p>
    <w:p w:rsidR="00DD18C3" w:rsidRDefault="00380A85" w:rsidP="001B585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增加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应从最低有效剂量开始使用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DD18C3" w:rsidRDefault="00380A85" w:rsidP="001B585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四、不良反应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【不良反应】项修订为：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1.</w:t>
      </w:r>
      <w:r>
        <w:rPr>
          <w:rFonts w:eastAsia="仿宋_GB2312"/>
          <w:sz w:val="32"/>
          <w:szCs w:val="32"/>
        </w:rPr>
        <w:t>皮肤损害：本品皮疹报道较多，如红斑疹、斑丘疹、荨麻疹、渗出性红斑、多型性红斑、水疱疹、剥脱性皮炎、皮肤溃疡坏死、急性泛发型发疹性脓疱疹、男性生殖器皮疹和瘙痒等，有重症多型性红斑、大疱性表皮松解型药疹、中毒性表皮坏死松解症的报道。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胃肠损害：本品可引起恶心、呕吐、胃部不适、胃痛、胃部烧灼感、胃肠胀气、腹部不适、腹痛、胃肠道出血、消化性溃疡出血等，有出血性坏死性肠炎的报道。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全身性损害：本品可引起眼睑、眶周、口唇、面部、生殖器等部位水肿，还可引起胸闷、憋气、呼吸困难、心悸、哮喘发作、急性喉水肿、血压下降，严重者出现过敏性休克，甚至导致死亡。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血液系统损害：本品可引起白细胞减少、粒细胞减少、血小板减少、粒细胞缺乏症、再生障碍性贫血、急性溶血性贫血、自身免疫性溶血性贫血、血小板减少性紫癜、鼻衄、过敏性紫癜等，有引起暴发性紫癜并导致死亡的报道。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泌尿系统损害：本品可引起血尿、肾功能异常，有急性肾功能衰竭的报道。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其他：可出现头晕、头痛、局部麻木等神经系统症状，有肝细胞损害、肝酶升高的报道，退热时可出现大汗和虚脱。</w:t>
      </w:r>
      <w:r>
        <w:rPr>
          <w:rFonts w:eastAsia="仿宋_GB2312"/>
          <w:sz w:val="32"/>
          <w:szCs w:val="32"/>
        </w:rPr>
        <w:t xml:space="preserve"> </w:t>
      </w:r>
    </w:p>
    <w:p w:rsidR="00DD18C3" w:rsidRDefault="00380A85" w:rsidP="001B5859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五、禁忌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【禁忌】项增加以下内容：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1.</w:t>
      </w:r>
      <w:r>
        <w:rPr>
          <w:rFonts w:eastAsia="仿宋_GB2312"/>
          <w:sz w:val="32"/>
          <w:szCs w:val="32"/>
        </w:rPr>
        <w:t>妊娠晚期妇女禁用。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2.18</w:t>
      </w:r>
      <w:r>
        <w:rPr>
          <w:rFonts w:eastAsia="仿宋_GB2312"/>
          <w:sz w:val="32"/>
          <w:szCs w:val="32"/>
        </w:rPr>
        <w:t>岁以下青少年儿童禁用。</w:t>
      </w:r>
    </w:p>
    <w:p w:rsidR="00DD18C3" w:rsidRDefault="00380A85" w:rsidP="001B5859">
      <w:pPr>
        <w:spacing w:line="590" w:lineRule="exact"/>
        <w:ind w:firstLineChars="200" w:firstLine="640"/>
        <w:outlineLvl w:val="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六、注意事项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【注意事项】项增加以下内容：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本品一般不作为首选用药，仅在病情急重，且无其他有效药品治疗的情况下短期使用。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本品引起的皮肤损害多见，严重者</w:t>
      </w:r>
      <w:r>
        <w:rPr>
          <w:rFonts w:eastAsia="仿宋_GB2312"/>
          <w:sz w:val="32"/>
        </w:rPr>
        <w:t>需要住院治疗。使用本品如果出现皮疹、瘙痒等反应，应立即停药，严重者应立即就诊。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本品有引起过敏性休克风险。患者可出现胸闷、面部潮红、皮疹、呼吸困难、口唇发绀、大汗淋漓、血压降低、意识模糊、意识丧失等症状，甚至导致死亡。</w:t>
      </w:r>
      <w:r>
        <w:rPr>
          <w:rFonts w:eastAsia="仿宋_GB2312"/>
          <w:sz w:val="32"/>
          <w:szCs w:val="32"/>
        </w:rPr>
        <w:t xml:space="preserve"> 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本品可引起粒细胞缺乏症。该症起病急，可导致严重感染甚至死亡。患者表现为突发高热、极度乏力、周身不适，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天内可能发生严重感染，如肺部、泌尿系统、口咽部和皮肤感染等。出现上述症状须立即就诊并检查血象。</w:t>
      </w:r>
    </w:p>
    <w:p w:rsidR="00DD18C3" w:rsidRDefault="00380A85" w:rsidP="001B5859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七、孕妇及哺乳期妇女用药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【孕妇及哺乳期妇女用药】项修订为：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妊娠早期和中期妇女不建议使用，妊娠晚期妇女禁用。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安乃近的代谢产物可进入乳汁，哺乳期妇女不宜应用。</w:t>
      </w:r>
    </w:p>
    <w:p w:rsidR="00DD18C3" w:rsidRDefault="00380A85" w:rsidP="001B5859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八、儿童用药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【儿童用药】项修订为：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本品禁用于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岁以下青少年儿童。</w:t>
      </w:r>
    </w:p>
    <w:p w:rsidR="00DD18C3" w:rsidRDefault="00380A85" w:rsidP="001B5859">
      <w:pPr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（说明书其他内容如与上述修订要求不一致的，应当一并进行修订。）</w:t>
      </w:r>
    </w:p>
    <w:p w:rsidR="00DD18C3" w:rsidRDefault="00043D12" w:rsidP="001B5859">
      <w:pPr>
        <w:widowControl/>
        <w:spacing w:line="590" w:lineRule="exact"/>
        <w:jc w:val="left"/>
        <w:rPr>
          <w:rFonts w:eastAsia="仿宋_GB2312"/>
          <w:sz w:val="28"/>
          <w:szCs w:val="28"/>
        </w:rPr>
      </w:pPr>
      <w:r w:rsidDel="00043D12">
        <w:rPr>
          <w:rFonts w:ascii="黑体" w:eastAsia="黑体" w:hAnsi="黑体" w:cs="黑体"/>
          <w:sz w:val="32"/>
          <w:szCs w:val="32"/>
        </w:rPr>
        <w:t xml:space="preserve"> </w:t>
      </w:r>
    </w:p>
    <w:sectPr w:rsidR="00DD18C3">
      <w:footerReference w:type="even" r:id="rId8"/>
      <w:footerReference w:type="default" r:id="rId9"/>
      <w:pgSz w:w="11906" w:h="16838"/>
      <w:pgMar w:top="1928" w:right="1531" w:bottom="1814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B0" w:rsidRDefault="00380A85">
      <w:r>
        <w:separator/>
      </w:r>
    </w:p>
  </w:endnote>
  <w:endnote w:type="continuationSeparator" w:id="0">
    <w:p w:rsidR="00D53EB0" w:rsidRDefault="0038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C3" w:rsidRDefault="001B585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-23.55pt;width:2in;height:2in;z-index:251661312;mso-wrap-style:none;mso-position-horizontal-relative:margin;mso-width-relative:page;mso-height-relative:page" filled="f" stroked="f">
          <v:textbox style="mso-fit-shape-to-text:t" inset="0,0,0,0">
            <w:txbxContent>
              <w:p w:rsidR="00DD18C3" w:rsidRPr="001B5859" w:rsidRDefault="00380A85">
                <w:pPr>
                  <w:pStyle w:val="a5"/>
                  <w:rPr>
                    <w:sz w:val="28"/>
                    <w:szCs w:val="28"/>
                  </w:rPr>
                </w:pPr>
                <w:r w:rsidRPr="001B5859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 w:rsidRPr="001B5859">
                  <w:rPr>
                    <w:rFonts w:hint="eastAsia"/>
                    <w:sz w:val="28"/>
                    <w:szCs w:val="28"/>
                  </w:rPr>
                  <w:t>—</w:t>
                </w:r>
                <w:r w:rsidRPr="001B5859">
                  <w:rPr>
                    <w:sz w:val="28"/>
                    <w:szCs w:val="28"/>
                  </w:rPr>
                  <w:t xml:space="preserve"> </w:t>
                </w:r>
                <w:r w:rsidRPr="001B5859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Pr="001B5859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1B5859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B5859">
                  <w:rPr>
                    <w:noProof/>
                    <w:sz w:val="28"/>
                    <w:szCs w:val="28"/>
                  </w:rPr>
                  <w:t>2</w:t>
                </w:r>
                <w:r w:rsidRPr="001B5859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 w:rsidRPr="001B5859">
                  <w:rPr>
                    <w:sz w:val="28"/>
                    <w:szCs w:val="28"/>
                  </w:rPr>
                  <w:t xml:space="preserve"> —</w:t>
                </w:r>
                <w:r w:rsidRPr="001B5859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C3" w:rsidRDefault="001B585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5.2pt;margin-top:-23.3pt;width:2in;height:2in;z-index:251659264;mso-wrap-style:none;mso-position-horizontal-relative:margin;mso-width-relative:page;mso-height-relative:page" filled="f" stroked="f">
          <v:textbox style="mso-fit-shape-to-text:t" inset="0,0,0,0">
            <w:txbxContent>
              <w:p w:rsidR="00DD18C3" w:rsidRDefault="00380A85">
                <w:pPr>
                  <w:pStyle w:val="a5"/>
                </w:pPr>
                <w:r w:rsidRPr="001B5859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 w:rsidRPr="001B5859">
                  <w:rPr>
                    <w:rFonts w:hint="eastAsia"/>
                    <w:sz w:val="28"/>
                    <w:szCs w:val="28"/>
                  </w:rPr>
                  <w:t>—</w:t>
                </w:r>
                <w:r w:rsidRPr="001B5859">
                  <w:rPr>
                    <w:sz w:val="28"/>
                    <w:szCs w:val="28"/>
                  </w:rPr>
                  <w:t xml:space="preserve"> </w:t>
                </w:r>
                <w:r w:rsidRPr="001B5859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Pr="001B5859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1B5859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B5859">
                  <w:rPr>
                    <w:noProof/>
                    <w:sz w:val="28"/>
                    <w:szCs w:val="28"/>
                  </w:rPr>
                  <w:t>1</w:t>
                </w:r>
                <w:r w:rsidRPr="001B5859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 w:rsidRPr="001B5859">
                  <w:rPr>
                    <w:sz w:val="28"/>
                    <w:szCs w:val="28"/>
                  </w:rPr>
                  <w:t xml:space="preserve"> </w:t>
                </w:r>
                <w:r w:rsidRPr="001B5859">
                  <w:rPr>
                    <w:rFonts w:hint="eastAsia"/>
                    <w:sz w:val="28"/>
                    <w:szCs w:val="28"/>
                  </w:rPr>
                  <w:t>—</w:t>
                </w:r>
                <w:r w:rsidRPr="001B5859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B0" w:rsidRDefault="00380A85">
      <w:r>
        <w:separator/>
      </w:r>
    </w:p>
  </w:footnote>
  <w:footnote w:type="continuationSeparator" w:id="0">
    <w:p w:rsidR="00D53EB0" w:rsidRDefault="00380A8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0C8"/>
    <w:rsid w:val="B4DB56AE"/>
    <w:rsid w:val="B7FFCD95"/>
    <w:rsid w:val="BFC94457"/>
    <w:rsid w:val="DFBB2A22"/>
    <w:rsid w:val="F6E675BB"/>
    <w:rsid w:val="F7BF776E"/>
    <w:rsid w:val="FFCE4ACD"/>
    <w:rsid w:val="00016D27"/>
    <w:rsid w:val="00016E93"/>
    <w:rsid w:val="00043D12"/>
    <w:rsid w:val="00051450"/>
    <w:rsid w:val="00071507"/>
    <w:rsid w:val="000A2989"/>
    <w:rsid w:val="000E0170"/>
    <w:rsid w:val="00101F08"/>
    <w:rsid w:val="00157D65"/>
    <w:rsid w:val="00164368"/>
    <w:rsid w:val="00186786"/>
    <w:rsid w:val="001B5859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80A85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53EB0"/>
    <w:rsid w:val="00D61B72"/>
    <w:rsid w:val="00DD18C3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320320B"/>
    <w:rsid w:val="03A8452F"/>
    <w:rsid w:val="0BEC7EA0"/>
    <w:rsid w:val="17C765B4"/>
    <w:rsid w:val="1AAF388D"/>
    <w:rsid w:val="1AD16626"/>
    <w:rsid w:val="25F0016B"/>
    <w:rsid w:val="2A602504"/>
    <w:rsid w:val="2AC5773A"/>
    <w:rsid w:val="2EDF5B61"/>
    <w:rsid w:val="300D5EF6"/>
    <w:rsid w:val="31A2282A"/>
    <w:rsid w:val="38817B70"/>
    <w:rsid w:val="3A444EC6"/>
    <w:rsid w:val="3DB5092C"/>
    <w:rsid w:val="3FD02934"/>
    <w:rsid w:val="411B2E75"/>
    <w:rsid w:val="42FB6D25"/>
    <w:rsid w:val="46E2191E"/>
    <w:rsid w:val="48B50395"/>
    <w:rsid w:val="4C5942F2"/>
    <w:rsid w:val="51B46DD0"/>
    <w:rsid w:val="51E82F94"/>
    <w:rsid w:val="531D2EE0"/>
    <w:rsid w:val="54034F9D"/>
    <w:rsid w:val="591D3208"/>
    <w:rsid w:val="5CBF6A6E"/>
    <w:rsid w:val="5DAF49CE"/>
    <w:rsid w:val="5EF2A299"/>
    <w:rsid w:val="63E446CD"/>
    <w:rsid w:val="68F31ADE"/>
    <w:rsid w:val="697530BF"/>
    <w:rsid w:val="6A0C485A"/>
    <w:rsid w:val="6A8A769A"/>
    <w:rsid w:val="73F3E407"/>
    <w:rsid w:val="76AA7BA7"/>
    <w:rsid w:val="79555F70"/>
    <w:rsid w:val="7A863ADC"/>
    <w:rsid w:val="7F6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 textRotate="1"/>
    <customShpInfo spid="_x0000_s2051" textRotate="1"/>
    <customShpInfo spid="_x0000_s2054" textRotate="1"/>
    <customShpInfo spid="_x0000_s2053" textRotate="1"/>
    <customShpInfo spid="_x0000_s1058"/>
    <customShpInfo spid="_x0000_s1061"/>
    <customShpInfo spid="_x0000_s1060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191</Words>
  <Characters>1091</Characters>
  <Application>Microsoft Office Word</Application>
  <DocSecurity>0</DocSecurity>
  <Lines>9</Lines>
  <Paragraphs>2</Paragraphs>
  <ScaleCrop>false</ScaleCrop>
  <Company>Xtzj.Com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creator>Xtzj.User</dc:creator>
  <cp:lastModifiedBy>view01</cp:lastModifiedBy>
  <cp:revision>22</cp:revision>
  <cp:lastPrinted>2020-03-17T10:55:00Z</cp:lastPrinted>
  <dcterms:created xsi:type="dcterms:W3CDTF">2014-07-31T09:26:00Z</dcterms:created>
  <dcterms:modified xsi:type="dcterms:W3CDTF">2020-03-18T01:17:00Z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