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D8068">
      <w:pPr>
        <w:spacing w:line="500" w:lineRule="exact"/>
        <w:rPr>
          <w:rFonts w:ascii="仿宋_GB2312" w:eastAsia="仿宋_GB2312"/>
          <w:color w:val="000000"/>
          <w:sz w:val="32"/>
          <w:szCs w:val="32"/>
        </w:rPr>
      </w:pPr>
      <w:r>
        <w:rPr>
          <w:rFonts w:ascii="仿宋_GB2312" w:eastAsia="仿宋_GB2312"/>
          <w:color w:val="000000"/>
          <w:sz w:val="32"/>
          <w:szCs w:val="32"/>
        </w:rPr>
        <w:t>附件1：</w:t>
      </w:r>
    </w:p>
    <w:p w14:paraId="5E63D05B">
      <w:pPr>
        <w:spacing w:line="500" w:lineRule="exact"/>
        <w:rPr>
          <w:rFonts w:hint="eastAsia" w:ascii="方正小标宋简体" w:eastAsia="方正小标宋简体"/>
          <w:color w:val="000000"/>
          <w:sz w:val="36"/>
          <w:szCs w:val="36"/>
        </w:rPr>
      </w:pPr>
      <w:r>
        <w:rPr>
          <w:rFonts w:ascii="方正小标宋简体" w:eastAsia="方正小标宋简体" w:cs="方正小标宋简体"/>
          <w:b w:val="0"/>
          <w:vanish w:val="0"/>
          <w:kern w:val="36"/>
          <w:sz w:val="28"/>
          <w:szCs w:val="28"/>
          <w:lang w:eastAsia="zh-CN"/>
        </w:rPr>
        <w:t xml:space="preserve">                   </w:t>
      </w:r>
      <w:r>
        <w:rPr>
          <w:rFonts w:hint="eastAsia" w:ascii="方正小标宋简体" w:eastAsia="方正小标宋简体" w:cs="方正小标宋简体"/>
          <w:b w:val="0"/>
          <w:vanish w:val="0"/>
          <w:kern w:val="36"/>
          <w:sz w:val="36"/>
          <w:szCs w:val="36"/>
          <w:lang w:eastAsia="zh-CN"/>
        </w:rPr>
        <w:t xml:space="preserve">  </w:t>
      </w:r>
      <w:r>
        <w:rPr>
          <w:rFonts w:hint="eastAsia" w:ascii="方正小标宋简体" w:eastAsia="方正小标宋简体"/>
          <w:b w:val="0"/>
          <w:i w:val="0"/>
          <w:iCs w:val="0"/>
          <w:caps w:val="0"/>
          <w:smallCaps w:val="0"/>
          <w:vanish w:val="0"/>
          <w:color w:val="000000"/>
          <w:spacing w:val="0"/>
          <w:kern w:val="36"/>
          <w:sz w:val="36"/>
          <w:szCs w:val="36"/>
        </w:rPr>
        <w:t>采购需求一览表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80"/>
        <w:gridCol w:w="720"/>
        <w:gridCol w:w="718"/>
        <w:gridCol w:w="4695"/>
      </w:tblGrid>
      <w:tr w14:paraId="2C40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6731697">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序号</w:t>
            </w:r>
          </w:p>
        </w:tc>
        <w:tc>
          <w:tcPr>
            <w:tcW w:w="1680" w:type="dxa"/>
          </w:tcPr>
          <w:p w14:paraId="6B663055">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服务名称</w:t>
            </w:r>
          </w:p>
        </w:tc>
        <w:tc>
          <w:tcPr>
            <w:tcW w:w="720" w:type="dxa"/>
          </w:tcPr>
          <w:p w14:paraId="1193CD1C">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数量</w:t>
            </w:r>
          </w:p>
        </w:tc>
        <w:tc>
          <w:tcPr>
            <w:tcW w:w="718" w:type="dxa"/>
          </w:tcPr>
          <w:p w14:paraId="10EB1C2B">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单位</w:t>
            </w:r>
          </w:p>
        </w:tc>
        <w:tc>
          <w:tcPr>
            <w:tcW w:w="4695" w:type="dxa"/>
          </w:tcPr>
          <w:p w14:paraId="0A69FC0B">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项目需求或技术参数</w:t>
            </w:r>
          </w:p>
        </w:tc>
      </w:tr>
      <w:tr w14:paraId="5F57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8" w:type="dxa"/>
            <w:vAlign w:val="center"/>
          </w:tcPr>
          <w:p w14:paraId="205C5E4B">
            <w:pPr>
              <w:pBdr>
                <w:top w:val="none" w:color="auto" w:sz="0" w:space="0"/>
                <w:left w:val="none" w:color="auto" w:sz="0" w:space="0"/>
                <w:bottom w:val="none" w:color="auto" w:sz="0" w:space="0"/>
                <w:right w:val="none" w:color="auto" w:sz="0" w:space="0"/>
              </w:pBdr>
              <w:spacing w:line="360" w:lineRule="exact"/>
              <w:jc w:val="center"/>
              <w:rPr>
                <w:rFonts w:hint="eastAsia" w:ascii="仿宋_GB2312" w:eastAsia="仿宋_GB2312"/>
                <w:color w:val="000000"/>
                <w:szCs w:val="24"/>
              </w:rPr>
            </w:pPr>
            <w:r>
              <w:rPr>
                <w:rFonts w:hint="eastAsia" w:ascii="仿宋_GB2312" w:eastAsia="仿宋_GB2312"/>
                <w:color w:val="000000"/>
                <w:szCs w:val="24"/>
              </w:rPr>
              <w:t>1</w:t>
            </w:r>
          </w:p>
        </w:tc>
        <w:tc>
          <w:tcPr>
            <w:tcW w:w="1680" w:type="dxa"/>
            <w:vAlign w:val="center"/>
          </w:tcPr>
          <w:p w14:paraId="524CE551">
            <w:pPr>
              <w:pBdr>
                <w:top w:val="none" w:color="auto" w:sz="0" w:space="0"/>
                <w:left w:val="none" w:color="auto" w:sz="0" w:space="0"/>
                <w:bottom w:val="none" w:color="auto" w:sz="0" w:space="0"/>
                <w:right w:val="none" w:color="auto" w:sz="0" w:space="0"/>
              </w:pBdr>
              <w:spacing w:line="360" w:lineRule="exact"/>
              <w:jc w:val="center"/>
              <w:rPr>
                <w:rFonts w:hint="eastAsia" w:ascii="仿宋_GB2312" w:eastAsia="仿宋_GB2312"/>
                <w:color w:val="000000"/>
                <w:szCs w:val="24"/>
              </w:rPr>
            </w:pPr>
            <w:r>
              <w:rPr>
                <w:rFonts w:hint="eastAsia" w:ascii="仿宋_GB2312" w:eastAsia="仿宋_GB2312" w:cs="仿宋_GB2312"/>
                <w:caps w:val="0"/>
                <w:smallCaps w:val="0"/>
                <w:vanish w:val="0"/>
                <w:color w:val="auto"/>
                <w:sz w:val="24"/>
                <w:szCs w:val="24"/>
                <w:vertAlign w:val="baseline"/>
                <w:lang w:eastAsia="zh-CN"/>
              </w:rPr>
              <w:t>广西药品安全“十</w:t>
            </w:r>
            <w:r>
              <w:rPr>
                <w:rFonts w:ascii="仿宋_GB2312" w:eastAsia="仿宋_GB2312" w:cs="仿宋_GB2312"/>
                <w:caps w:val="0"/>
                <w:smallCaps w:val="0"/>
                <w:vanish w:val="0"/>
                <w:color w:val="auto"/>
                <w:sz w:val="24"/>
                <w:szCs w:val="24"/>
                <w:vertAlign w:val="baseline"/>
                <w:lang w:eastAsia="zh-CN"/>
              </w:rPr>
              <w:t>四</w:t>
            </w:r>
            <w:r>
              <w:rPr>
                <w:rFonts w:hint="eastAsia" w:ascii="仿宋_GB2312" w:eastAsia="仿宋_GB2312" w:cs="仿宋_GB2312"/>
                <w:caps w:val="0"/>
                <w:smallCaps w:val="0"/>
                <w:vanish w:val="0"/>
                <w:color w:val="auto"/>
                <w:sz w:val="24"/>
                <w:szCs w:val="24"/>
                <w:vertAlign w:val="baseline"/>
                <w:lang w:eastAsia="zh-CN"/>
              </w:rPr>
              <w:t>五”规划</w:t>
            </w:r>
            <w:r>
              <w:rPr>
                <w:rFonts w:ascii="仿宋_GB2312" w:eastAsia="仿宋_GB2312" w:cs="仿宋_GB2312"/>
                <w:caps w:val="0"/>
                <w:smallCaps w:val="0"/>
                <w:vanish w:val="0"/>
                <w:color w:val="auto"/>
                <w:sz w:val="24"/>
                <w:szCs w:val="24"/>
                <w:vertAlign w:val="baseline"/>
                <w:lang w:eastAsia="zh-CN"/>
              </w:rPr>
              <w:t>终期评估</w:t>
            </w:r>
            <w:r>
              <w:rPr>
                <w:rFonts w:hint="eastAsia" w:ascii="仿宋_GB2312" w:eastAsia="仿宋_GB2312" w:cs="仿宋_GB2312"/>
                <w:caps w:val="0"/>
                <w:smallCaps w:val="0"/>
                <w:vanish w:val="0"/>
                <w:color w:val="auto"/>
                <w:sz w:val="24"/>
                <w:szCs w:val="24"/>
                <w:vertAlign w:val="baseline"/>
              </w:rPr>
              <w:t>服务</w:t>
            </w:r>
          </w:p>
        </w:tc>
        <w:tc>
          <w:tcPr>
            <w:tcW w:w="720" w:type="dxa"/>
            <w:vAlign w:val="center"/>
          </w:tcPr>
          <w:p w14:paraId="160D5734">
            <w:pPr>
              <w:pBdr>
                <w:top w:val="none" w:color="auto" w:sz="0" w:space="0"/>
                <w:left w:val="none" w:color="auto" w:sz="0" w:space="0"/>
                <w:bottom w:val="none" w:color="auto" w:sz="0" w:space="0"/>
                <w:right w:val="none" w:color="auto" w:sz="0" w:space="0"/>
              </w:pBdr>
              <w:spacing w:line="360" w:lineRule="exact"/>
              <w:jc w:val="center"/>
              <w:rPr>
                <w:rFonts w:hint="eastAsia" w:ascii="仿宋_GB2312" w:eastAsia="仿宋_GB2312"/>
                <w:color w:val="000000"/>
                <w:szCs w:val="24"/>
              </w:rPr>
            </w:pPr>
            <w:r>
              <w:rPr>
                <w:rFonts w:ascii="仿宋_GB2312" w:eastAsia="仿宋_GB2312"/>
                <w:color w:val="000000"/>
                <w:szCs w:val="24"/>
              </w:rPr>
              <w:t>1</w:t>
            </w:r>
          </w:p>
        </w:tc>
        <w:tc>
          <w:tcPr>
            <w:tcW w:w="718" w:type="dxa"/>
            <w:vAlign w:val="center"/>
          </w:tcPr>
          <w:p w14:paraId="4DE43C00">
            <w:pPr>
              <w:pBdr>
                <w:top w:val="none" w:color="auto" w:sz="0" w:space="0"/>
                <w:left w:val="none" w:color="auto" w:sz="0" w:space="0"/>
                <w:bottom w:val="none" w:color="auto" w:sz="0" w:space="0"/>
                <w:right w:val="none" w:color="auto" w:sz="0" w:space="0"/>
              </w:pBdr>
              <w:spacing w:line="360" w:lineRule="exact"/>
              <w:jc w:val="center"/>
              <w:rPr>
                <w:rFonts w:hint="eastAsia" w:ascii="仿宋_GB2312" w:eastAsia="仿宋_GB2312"/>
                <w:color w:val="000000"/>
                <w:szCs w:val="24"/>
              </w:rPr>
            </w:pPr>
            <w:r>
              <w:rPr>
                <w:rFonts w:ascii="仿宋_GB2312" w:eastAsia="仿宋_GB2312"/>
                <w:color w:val="000000"/>
                <w:szCs w:val="24"/>
              </w:rPr>
              <w:t>项</w:t>
            </w:r>
          </w:p>
        </w:tc>
        <w:tc>
          <w:tcPr>
            <w:tcW w:w="4695" w:type="dxa"/>
          </w:tcPr>
          <w:p w14:paraId="5B2E54E6">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right="0"/>
              <w:jc w:val="both"/>
              <w:rPr>
                <w:rFonts w:hint="eastAsia" w:ascii="黑体" w:eastAsia="黑体" w:cs="仿宋_GB2312"/>
                <w:color w:val="000000"/>
                <w:szCs w:val="24"/>
                <w:u w:val="none"/>
              </w:rPr>
            </w:pPr>
            <w:r>
              <w:rPr>
                <w:rFonts w:ascii="黑体" w:eastAsia="黑体" w:cs="仿宋_GB2312"/>
                <w:color w:val="000000"/>
                <w:szCs w:val="24"/>
                <w:u w:val="none"/>
              </w:rPr>
              <w:t>规划背景</w:t>
            </w:r>
          </w:p>
          <w:p w14:paraId="1D580951">
            <w:pPr>
              <w:spacing w:line="276" w:lineRule="auto"/>
              <w:ind w:left="0" w:firstLine="240" w:firstLineChars="100"/>
              <w:rPr>
                <w:rFonts w:hint="eastAsia" w:ascii="仿宋_GB2312" w:eastAsia="仿宋_GB2312"/>
                <w:bCs/>
                <w:color w:val="000000"/>
                <w:szCs w:val="24"/>
                <w:lang w:val="en-US" w:eastAsia="zh-CN"/>
              </w:rPr>
            </w:pPr>
            <w:r>
              <w:rPr>
                <w:rFonts w:hint="eastAsia" w:ascii="仿宋_GB2312" w:eastAsia="仿宋_GB2312"/>
                <w:bCs/>
                <w:color w:val="000000"/>
                <w:szCs w:val="24"/>
                <w:lang w:val="en-US" w:eastAsia="zh-CN"/>
              </w:rPr>
              <w:t>“十四五”以来，广西药品监管系统坚持以习近平新时代中国特色社会主义思想为指导，深入贯彻党的二十大精神，认真学习</w:t>
            </w:r>
            <w:bookmarkStart w:id="1" w:name="_GoBack"/>
            <w:bookmarkEnd w:id="1"/>
            <w:r>
              <w:rPr>
                <w:rFonts w:hint="eastAsia" w:ascii="仿宋_GB2312" w:eastAsia="仿宋_GB2312"/>
                <w:bCs/>
                <w:color w:val="000000"/>
                <w:szCs w:val="24"/>
                <w:lang w:val="en-US" w:eastAsia="zh-CN"/>
              </w:rPr>
              <w:t>贯彻习近平总书记对广西“五个更大”重要要求、视察广西“4.27”重要讲话和对广西工作系列重要指示精神，按照自治区党委、政府的工作部署，贯彻落实自治区“十四五”规划纲要，制定并全力推进广西药品安全“十四五”规划实施，通过全区药监系统的共同努力，持续深化“放管服”改革，加强药品监管体制和能力建设，构建全新监管机制，有力保障疫情防控和经济社会稳定发展大局，推进重点项目建设，推动社会共治格局，全力推动医药产业高质量发展。</w:t>
            </w:r>
          </w:p>
          <w:p w14:paraId="1318AD0C">
            <w:pPr>
              <w:spacing w:line="276" w:lineRule="auto"/>
              <w:ind w:left="0" w:firstLine="240" w:firstLineChars="100"/>
              <w:rPr>
                <w:rFonts w:hint="eastAsia" w:ascii="仿宋_GB2312" w:eastAsia="仿宋_GB2312"/>
                <w:bCs/>
                <w:color w:val="000000"/>
                <w:szCs w:val="24"/>
                <w:lang w:val="en-US" w:eastAsia="zh-CN"/>
              </w:rPr>
            </w:pPr>
            <w:r>
              <w:rPr>
                <w:rFonts w:hint="eastAsia" w:ascii="仿宋_GB2312" w:eastAsia="仿宋_GB2312"/>
                <w:bCs/>
                <w:color w:val="000000"/>
                <w:szCs w:val="24"/>
                <w:lang w:val="en-US" w:eastAsia="zh-CN"/>
              </w:rPr>
              <w:t>“十四五”中期，广西药品监管系统已开展“十四五”规划中期评估，阶段性了解了规划实施情况，为全面完成“十四五”规划发展目标奠定了坚实基础。2025年作为“十四五”的收官之年，为更好地了解“十四五”规划各项任务落实情况，充分发挥规划对药品安全工作的指导作用，有必要对“十四五”规划实施情况进行全面的终期评估。通过梳理“十四五”药品安全工作的开展情况、取得的成效以及问题和困难，深入总结“十四五”规划指标实现情况、主要任务执行完成情况、主要措施落实情况。通过总结规划实施进展和目标实现情况，准确把握工作的重点方向、存在的问题和困难，为深入开展药品监管服务工作提供建议和指导。</w:t>
            </w:r>
          </w:p>
          <w:p w14:paraId="3B57059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jc w:val="both"/>
              <w:rPr>
                <w:rFonts w:hint="eastAsia" w:ascii="黑体" w:eastAsia="黑体" w:cs="仿宋_GB2312"/>
                <w:szCs w:val="24"/>
              </w:rPr>
            </w:pPr>
            <w:r>
              <w:rPr>
                <w:rFonts w:hint="eastAsia" w:ascii="黑体" w:eastAsia="黑体" w:cs="仿宋_GB2312"/>
                <w:b w:val="0"/>
                <w:bCs w:val="0"/>
                <w:color w:val="auto"/>
                <w:szCs w:val="24"/>
                <w:highlight w:val="none"/>
                <w:lang w:val="en-US" w:eastAsia="zh-CN"/>
              </w:rPr>
              <w:t>二、研究内容</w:t>
            </w:r>
          </w:p>
          <w:p w14:paraId="4075C32B">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仿宋_GB2312" w:eastAsia="仿宋_GB2312" w:cs="Times New Roman"/>
                <w:color w:val="000000"/>
                <w:kern w:val="2"/>
                <w:sz w:val="24"/>
                <w:szCs w:val="24"/>
                <w:lang w:val="en-US" w:eastAsia="zh-CN" w:bidi="ar-SA"/>
              </w:rPr>
            </w:pPr>
            <w:r>
              <w:rPr>
                <w:rFonts w:hint="eastAsia" w:ascii="仿宋_GB2312" w:eastAsia="仿宋_GB2312" w:cs="Times New Roman"/>
                <w:color w:val="000000"/>
                <w:kern w:val="2"/>
                <w:sz w:val="24"/>
                <w:szCs w:val="24"/>
                <w:lang w:val="en-US" w:eastAsia="zh-CN" w:bidi="ar-SA"/>
              </w:rPr>
              <w:t>1、“十四五”期间发展成效</w:t>
            </w:r>
          </w:p>
          <w:p w14:paraId="059AA3AB">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仿宋_GB2312" w:eastAsia="仿宋_GB2312" w:cs="Times New Roman"/>
                <w:color w:val="000000"/>
                <w:kern w:val="2"/>
                <w:sz w:val="24"/>
                <w:szCs w:val="24"/>
                <w:lang w:val="en-US" w:eastAsia="zh-CN" w:bidi="ar-SA"/>
              </w:rPr>
            </w:pPr>
            <w:r>
              <w:rPr>
                <w:rFonts w:hint="eastAsia" w:ascii="仿宋_GB2312" w:eastAsia="仿宋_GB2312" w:cs="Times New Roman"/>
                <w:color w:val="000000"/>
                <w:kern w:val="2"/>
                <w:sz w:val="24"/>
                <w:szCs w:val="24"/>
                <w:lang w:val="en-US" w:eastAsia="zh-CN" w:bidi="ar-SA"/>
              </w:rPr>
              <w:t>对十四五终期发展成效的总结，主要基于“十四五”规划目标完成情况进行系统阐述。突出具有突破性示范效应、领衔示范效应、优势示范效应、常规工作完成情况、重大项目阶段性进展等情况。成效聚焦结论性成效和数据型总结，做到系统全面、条理清晰、总结精准、亮点突出。监管工作成效，主要围绕药品监管体系、药品安全监管机制、“放管服”改革、药品全周期监管、人才队伍建设、技术支撑能力建设、药品安全社会共治、医药产业高质量发展等方面开展分析总结。服务工作成效，主要围绕创新服务产业政策、多部门协同政策、市场主体发展情况、研发创新进展成果、产业园区发展情况等方面开展分析总结。</w:t>
            </w:r>
          </w:p>
          <w:p w14:paraId="6B8566D1">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仿宋_GB2312" w:eastAsia="仿宋_GB2312" w:cs="Times New Roman"/>
                <w:color w:val="000000"/>
                <w:kern w:val="2"/>
                <w:sz w:val="24"/>
                <w:szCs w:val="24"/>
                <w:lang w:val="en-US" w:eastAsia="zh-CN" w:bidi="ar-SA"/>
              </w:rPr>
            </w:pPr>
            <w:r>
              <w:rPr>
                <w:rFonts w:hint="eastAsia" w:ascii="仿宋_GB2312" w:eastAsia="仿宋_GB2312" w:cs="Times New Roman"/>
                <w:color w:val="000000"/>
                <w:kern w:val="2"/>
                <w:sz w:val="24"/>
                <w:szCs w:val="24"/>
                <w:lang w:val="en-US" w:eastAsia="zh-CN" w:bidi="ar-SA"/>
              </w:rPr>
              <w:t>2、“十四五”目标落实情况</w:t>
            </w:r>
          </w:p>
          <w:p w14:paraId="1272353F">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仿宋_GB2312" w:eastAsia="仿宋_GB2312" w:cs="Times New Roman"/>
                <w:color w:val="000000"/>
                <w:kern w:val="2"/>
                <w:sz w:val="24"/>
                <w:szCs w:val="24"/>
                <w:lang w:val="en-US" w:eastAsia="zh-CN" w:bidi="ar-SA"/>
              </w:rPr>
            </w:pPr>
            <w:r>
              <w:rPr>
                <w:rFonts w:hint="eastAsia" w:ascii="仿宋_GB2312" w:eastAsia="仿宋_GB2312" w:cs="Times New Roman"/>
                <w:color w:val="000000"/>
                <w:kern w:val="2"/>
                <w:sz w:val="24"/>
                <w:szCs w:val="24"/>
                <w:lang w:val="en-US" w:eastAsia="zh-CN" w:bidi="ar-SA"/>
              </w:rPr>
              <w:t>围绕广西</w:t>
            </w:r>
            <w:r>
              <w:rPr>
                <w:rFonts w:hint="eastAsia" w:ascii="仿宋_GB2312" w:eastAsia="仿宋_GB2312"/>
                <w:color w:val="000000"/>
                <w:sz w:val="24"/>
                <w:szCs w:val="24"/>
                <w:lang w:val="en-US" w:eastAsia="zh-CN"/>
              </w:rPr>
              <w:t>药品监管部门“</w:t>
            </w:r>
            <w:r>
              <w:rPr>
                <w:rFonts w:hint="eastAsia" w:ascii="仿宋_GB2312" w:eastAsia="仿宋_GB2312" w:cs="Times New Roman"/>
                <w:color w:val="000000"/>
                <w:kern w:val="2"/>
                <w:sz w:val="24"/>
                <w:szCs w:val="24"/>
                <w:lang w:val="en-US" w:eastAsia="zh-CN" w:bidi="ar-SA"/>
              </w:rPr>
              <w:t>十四五</w:t>
            </w:r>
            <w:r>
              <w:rPr>
                <w:rFonts w:hint="eastAsia" w:ascii="仿宋_GB2312" w:eastAsia="仿宋_GB2312"/>
                <w:color w:val="000000"/>
                <w:sz w:val="24"/>
                <w:szCs w:val="24"/>
                <w:lang w:val="en-US" w:eastAsia="zh-CN"/>
              </w:rPr>
              <w:t>”</w:t>
            </w:r>
            <w:r>
              <w:rPr>
                <w:rFonts w:hint="eastAsia" w:ascii="仿宋_GB2312" w:eastAsia="仿宋_GB2312" w:cs="Times New Roman"/>
                <w:color w:val="000000"/>
                <w:kern w:val="2"/>
                <w:sz w:val="24"/>
                <w:szCs w:val="24"/>
                <w:lang w:val="en-US" w:eastAsia="zh-CN" w:bidi="ar-SA"/>
              </w:rPr>
              <w:t>规划的发展目标，开展定性、定量指标的落实情况调研总结。“十四五”时期主要目标落实情况，围绕“十四五”期间的主要定性目标，对药品监管体系、药品安全监管机制、“放管服”改革、药品全周期监管、人才队伍建设、技术支撑能力建设、药品安全社会共治、医药产业高质量发展这六个方面开展调研总结分析。“十四五”时期量化目标落实情况，围绕“十四五”规划中“主要目标”细化定量目标，调研总结目标实施情况，目标落实情况均以数值明确提出。</w:t>
            </w:r>
          </w:p>
          <w:p w14:paraId="77F32660">
            <w:pPr>
              <w:pStyle w:val="6"/>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仿宋_GB2312" w:eastAsia="仿宋_GB2312" w:cs="Times New Roman"/>
                <w:color w:val="000000"/>
                <w:kern w:val="2"/>
                <w:sz w:val="24"/>
                <w:szCs w:val="24"/>
                <w:lang w:val="en-US" w:eastAsia="zh-CN" w:bidi="ar-SA"/>
              </w:rPr>
            </w:pPr>
            <w:r>
              <w:rPr>
                <w:rFonts w:hint="eastAsia" w:ascii="仿宋_GB2312" w:eastAsia="仿宋_GB2312" w:cs="Times New Roman"/>
                <w:color w:val="000000"/>
                <w:kern w:val="2"/>
                <w:sz w:val="24"/>
                <w:szCs w:val="24"/>
                <w:lang w:val="en-US" w:eastAsia="zh-CN" w:bidi="ar-SA"/>
              </w:rPr>
              <w:t>3、</w:t>
            </w:r>
            <w:r>
              <w:rPr>
                <w:rFonts w:hint="eastAsia" w:ascii="仿宋_GB2312" w:eastAsia="仿宋_GB2312"/>
                <w:color w:val="000000"/>
                <w:sz w:val="24"/>
                <w:szCs w:val="24"/>
                <w:lang w:val="en-US" w:eastAsia="zh-CN"/>
              </w:rPr>
              <w:t>“十四五”规划实施情况监测</w:t>
            </w:r>
          </w:p>
          <w:p w14:paraId="6C763D7E">
            <w:pPr>
              <w:spacing w:line="276" w:lineRule="auto"/>
              <w:ind w:firstLine="480" w:firstLineChars="200"/>
              <w:rPr>
                <w:rFonts w:hint="eastAsia" w:ascii="仿宋_GB2312" w:eastAsia="仿宋_GB2312" w:cs="Times New Roman"/>
                <w:color w:val="000000"/>
                <w:kern w:val="2"/>
                <w:szCs w:val="24"/>
                <w:lang w:val="en-US" w:eastAsia="zh-CN" w:bidi="ar-SA"/>
              </w:rPr>
            </w:pPr>
            <w:r>
              <w:rPr>
                <w:rFonts w:hint="eastAsia" w:ascii="仿宋_GB2312" w:eastAsia="仿宋_GB2312"/>
                <w:color w:val="000000"/>
                <w:szCs w:val="24"/>
                <w:lang w:val="en-US" w:eastAsia="zh-CN"/>
              </w:rPr>
              <w:t>总结和分析广西药品安全“十四五”规划工作的开展情况。</w:t>
            </w:r>
            <w:r>
              <w:rPr>
                <w:rFonts w:hint="eastAsia" w:ascii="仿宋_GB2312" w:eastAsia="仿宋_GB2312" w:cs="Times New Roman"/>
                <w:color w:val="000000"/>
                <w:kern w:val="2"/>
                <w:szCs w:val="24"/>
                <w:lang w:val="en-US" w:eastAsia="zh-CN" w:bidi="ar-SA"/>
              </w:rPr>
              <w:t>围绕重点任务举措、重大工程项目，以项目为抓手、以举措为依托监测各项工作落实情况。监测范围主要包含药品监管体系、药品安全监管机制、“放管服”改革、药品全周期监管、人才队伍建设、技术支撑能力建设、药品安全社会共治、医药产业高质量发展这六个方面，监测重点项目开展、重点举措的实施情况。</w:t>
            </w:r>
          </w:p>
          <w:p w14:paraId="5DA174B9">
            <w:pPr>
              <w:numPr>
                <w:ilvl w:val="0"/>
                <w:numId w:val="2"/>
              </w:numPr>
              <w:spacing w:line="276" w:lineRule="auto"/>
              <w:ind w:left="0" w:firstLine="480" w:firstLineChars="200"/>
              <w:rPr>
                <w:rFonts w:hint="eastAsia" w:ascii="仿宋_GB2312" w:eastAsia="仿宋_GB2312"/>
                <w:color w:val="000000"/>
                <w:szCs w:val="24"/>
                <w:lang w:val="en-US" w:eastAsia="zh-CN"/>
              </w:rPr>
            </w:pPr>
            <w:r>
              <w:rPr>
                <w:rFonts w:hint="eastAsia" w:ascii="仿宋_GB2312" w:eastAsia="仿宋_GB2312"/>
                <w:color w:val="000000"/>
                <w:szCs w:val="24"/>
                <w:lang w:val="en-US" w:eastAsia="zh-CN"/>
              </w:rPr>
              <w:t>“十四五”规划终期总结评估</w:t>
            </w:r>
          </w:p>
          <w:p w14:paraId="6655F1C9">
            <w:pPr>
              <w:spacing w:line="276" w:lineRule="auto"/>
              <w:ind w:left="0" w:firstLine="480" w:firstLineChars="200"/>
              <w:rPr>
                <w:rFonts w:hint="eastAsia" w:ascii="仿宋_GB2312" w:eastAsia="仿宋_GB2312"/>
                <w:szCs w:val="24"/>
                <w:lang w:val="en-US" w:eastAsia="zh-CN"/>
              </w:rPr>
            </w:pPr>
            <w:r>
              <w:rPr>
                <w:rFonts w:hint="eastAsia" w:ascii="仿宋_GB2312" w:eastAsia="仿宋_GB2312"/>
                <w:color w:val="000000"/>
                <w:szCs w:val="24"/>
                <w:lang w:val="en-US" w:eastAsia="zh-CN"/>
              </w:rPr>
              <w:t>重点回顾“十四五”以来广西药品安全工作的总体要求、发展目标和主要任务的完成情况，总结药品监管体系、药品安全监管机制、“放管服”改革、药品全周</w:t>
            </w:r>
            <w:r>
              <w:rPr>
                <w:rFonts w:hint="eastAsia" w:ascii="仿宋_GB2312" w:eastAsia="仿宋_GB2312"/>
                <w:bCs/>
                <w:color w:val="000000"/>
                <w:szCs w:val="24"/>
                <w:lang w:val="en-US" w:eastAsia="zh-CN"/>
              </w:rPr>
              <w:t>期监管、人才队伍建设、技术支撑能力建设等6大主要发展目标；严格总结分析细化落实措施完成情况，以及取得成效和存在的问题，对“十四五”规划的实施情况进行终期总结评估。深入总结分析，为下一步“十五五”阶段广西药品安全及高质量发展工作提供建议参考。</w:t>
            </w:r>
          </w:p>
          <w:p w14:paraId="305890DA">
            <w:pPr>
              <w:pStyle w:val="2"/>
              <w:spacing w:before="0" w:beforeAutospacing="0" w:after="0" w:afterAutospacing="0" w:line="300" w:lineRule="exact"/>
              <w:ind w:left="635" w:hanging="635"/>
              <w:rPr>
                <w:rFonts w:hint="eastAsia" w:ascii="黑体" w:eastAsia="黑体"/>
                <w:bCs/>
                <w:color w:val="000000"/>
                <w:sz w:val="24"/>
                <w:szCs w:val="24"/>
                <w:lang w:val="en-US" w:eastAsia="zh-CN"/>
              </w:rPr>
            </w:pPr>
            <w:r>
              <w:rPr>
                <w:rFonts w:hint="eastAsia" w:ascii="黑体" w:eastAsia="黑体"/>
                <w:b w:val="0"/>
                <w:sz w:val="24"/>
                <w:szCs w:val="24"/>
                <w:lang w:val="en-US" w:eastAsia="zh-CN"/>
              </w:rPr>
              <w:t>三</w:t>
            </w:r>
            <w:r>
              <w:rPr>
                <w:rFonts w:hint="eastAsia" w:ascii="黑体" w:eastAsia="黑体"/>
                <w:b w:val="0"/>
                <w:sz w:val="24"/>
                <w:szCs w:val="24"/>
              </w:rPr>
              <w:t>、研究</w:t>
            </w:r>
            <w:r>
              <w:rPr>
                <w:rFonts w:hint="eastAsia" w:ascii="黑体" w:eastAsia="黑体"/>
                <w:b w:val="0"/>
                <w:sz w:val="24"/>
                <w:szCs w:val="24"/>
                <w:lang w:val="en-US" w:eastAsia="zh-CN"/>
              </w:rPr>
              <w:t>方法</w:t>
            </w:r>
          </w:p>
          <w:p w14:paraId="7D83207F">
            <w:pPr>
              <w:pStyle w:val="2"/>
              <w:spacing w:before="0" w:beforeAutospacing="0" w:after="0" w:afterAutospacing="0" w:line="300" w:lineRule="exact"/>
              <w:ind w:left="633" w:leftChars="100" w:hanging="393" w:hangingChars="164"/>
              <w:rPr>
                <w:rFonts w:hint="eastAsia" w:ascii="仿宋_GB2312" w:eastAsia="仿宋_GB2312"/>
                <w:b w:val="0"/>
                <w:sz w:val="24"/>
                <w:szCs w:val="24"/>
              </w:rPr>
            </w:pPr>
            <w:r>
              <w:rPr>
                <w:rFonts w:hint="eastAsia" w:ascii="仿宋_GB2312" w:eastAsia="仿宋_GB2312"/>
                <w:b w:val="0"/>
                <w:color w:val="000000"/>
                <w:sz w:val="24"/>
                <w:szCs w:val="24"/>
                <w:lang w:val="en-US" w:eastAsia="zh-CN"/>
              </w:rPr>
              <w:t>1、文献综述法</w:t>
            </w:r>
          </w:p>
          <w:p w14:paraId="7B514201">
            <w:pPr>
              <w:spacing w:line="300" w:lineRule="exact"/>
              <w:ind w:left="0" w:firstLine="240" w:firstLineChars="100"/>
              <w:rPr>
                <w:rFonts w:hint="eastAsia" w:ascii="仿宋_GB2312" w:eastAsia="仿宋_GB2312"/>
                <w:bCs/>
                <w:color w:val="000000"/>
                <w:szCs w:val="24"/>
                <w:lang w:val="en-US" w:eastAsia="zh-CN"/>
              </w:rPr>
            </w:pPr>
            <w:r>
              <w:rPr>
                <w:rFonts w:hint="eastAsia" w:ascii="仿宋_GB2312" w:eastAsia="仿宋_GB2312"/>
                <w:bCs/>
                <w:color w:val="000000"/>
                <w:szCs w:val="24"/>
                <w:lang w:val="en-US" w:eastAsia="zh-CN"/>
              </w:rPr>
              <w:t>系统收集药品监管政策、药品安全发展、药品科学监管等相关政策信息，系统整理和归纳目前药品安全监管的现状与风险点。</w:t>
            </w:r>
          </w:p>
          <w:p w14:paraId="79ADBE81">
            <w:pPr>
              <w:spacing w:line="300" w:lineRule="exact"/>
              <w:ind w:left="0" w:firstLine="360" w:firstLineChars="150"/>
              <w:rPr>
                <w:rFonts w:hint="eastAsia" w:ascii="仿宋_GB2312" w:eastAsia="仿宋_GB2312"/>
                <w:bCs/>
                <w:color w:val="000000"/>
                <w:szCs w:val="24"/>
                <w:lang w:val="en-US" w:eastAsia="zh-CN"/>
              </w:rPr>
            </w:pPr>
            <w:r>
              <w:rPr>
                <w:rFonts w:hint="eastAsia" w:ascii="仿宋_GB2312" w:eastAsia="仿宋_GB2312"/>
                <w:bCs/>
                <w:color w:val="000000"/>
                <w:szCs w:val="24"/>
                <w:lang w:val="en-US" w:eastAsia="zh-CN"/>
              </w:rPr>
              <w:t>2、</w:t>
            </w:r>
            <w:r>
              <w:rPr>
                <w:rFonts w:hint="eastAsia" w:ascii="仿宋_GB2312" w:eastAsia="仿宋_GB2312"/>
                <w:bCs/>
                <w:color w:val="000000"/>
                <w:szCs w:val="24"/>
                <w:lang w:val="en-US"/>
              </w:rPr>
              <w:t>实地</w:t>
            </w:r>
            <w:r>
              <w:rPr>
                <w:rFonts w:hint="eastAsia" w:ascii="仿宋_GB2312" w:eastAsia="仿宋_GB2312"/>
                <w:bCs/>
                <w:color w:val="000000"/>
                <w:szCs w:val="24"/>
                <w:lang w:val="en-US" w:eastAsia="zh-CN"/>
              </w:rPr>
              <w:t>调研法</w:t>
            </w:r>
          </w:p>
          <w:p w14:paraId="7956E586">
            <w:pPr>
              <w:spacing w:line="300" w:lineRule="exact"/>
              <w:ind w:left="0" w:firstLine="240" w:firstLineChars="100"/>
              <w:rPr>
                <w:rFonts w:hint="eastAsia" w:ascii="仿宋_GB2312" w:eastAsia="仿宋_GB2312"/>
                <w:bCs/>
                <w:color w:val="000000"/>
                <w:szCs w:val="24"/>
                <w:lang w:val="en-US" w:eastAsia="zh-CN"/>
              </w:rPr>
            </w:pPr>
            <w:r>
              <w:rPr>
                <w:rFonts w:hint="eastAsia" w:ascii="仿宋_GB2312" w:eastAsia="仿宋_GB2312"/>
                <w:bCs/>
                <w:color w:val="000000"/>
                <w:szCs w:val="24"/>
                <w:lang w:val="en-US" w:eastAsia="zh-CN"/>
              </w:rPr>
              <w:t>面向分别对广西药监局各职能处室及直属单位开展调研沟通，聚焦“十四五期间重点工作”“十四五期间工作计划”“工作开展难点”三个方面进行资料收集。分别</w:t>
            </w:r>
            <w:r>
              <w:rPr>
                <w:rFonts w:hint="eastAsia" w:ascii="仿宋_GB2312" w:eastAsia="仿宋_GB2312"/>
                <w:bCs/>
                <w:color w:val="000000"/>
                <w:szCs w:val="24"/>
                <w:lang w:val="en-US"/>
              </w:rPr>
              <w:t>对</w:t>
            </w:r>
            <w:r>
              <w:rPr>
                <w:rFonts w:hint="eastAsia" w:ascii="仿宋_GB2312" w:eastAsia="仿宋_GB2312"/>
                <w:bCs/>
                <w:color w:val="000000"/>
                <w:szCs w:val="24"/>
                <w:lang w:val="en-US" w:eastAsia="zh-CN"/>
              </w:rPr>
              <w:t>5-10家广西药品、医疗器械、化妆品代表</w:t>
            </w:r>
            <w:r>
              <w:rPr>
                <w:rFonts w:hint="eastAsia" w:ascii="仿宋_GB2312" w:eastAsia="仿宋_GB2312"/>
                <w:bCs/>
                <w:color w:val="000000"/>
                <w:szCs w:val="24"/>
                <w:lang w:val="en-US"/>
              </w:rPr>
              <w:t>企事业单位</w:t>
            </w:r>
            <w:r>
              <w:rPr>
                <w:rFonts w:hint="eastAsia" w:ascii="仿宋_GB2312" w:eastAsia="仿宋_GB2312"/>
                <w:bCs/>
                <w:color w:val="000000"/>
                <w:szCs w:val="24"/>
                <w:lang w:val="en-US" w:eastAsia="zh-CN"/>
              </w:rPr>
              <w:t>、南宁经济技术开发区、桂林国家高新技术产业开发区、梧州高新技术产业开发区、玉林中医药健康产业园等广西生物医药重点产业园区开展实地调研，了解“十四五”规划服务产业高质量发展的情况及持续深入所需要进行的调整完善。</w:t>
            </w:r>
          </w:p>
          <w:p w14:paraId="44AE15F0">
            <w:pPr>
              <w:spacing w:line="300" w:lineRule="exact"/>
              <w:ind w:left="0" w:firstLine="240" w:firstLineChars="100"/>
              <w:rPr>
                <w:rFonts w:hint="eastAsia" w:ascii="仿宋_GB2312" w:eastAsia="仿宋_GB2312"/>
                <w:bCs/>
                <w:color w:val="000000"/>
                <w:szCs w:val="24"/>
                <w:lang w:val="en-US" w:eastAsia="zh-CN"/>
              </w:rPr>
            </w:pPr>
            <w:r>
              <w:rPr>
                <w:rFonts w:hint="eastAsia" w:ascii="仿宋_GB2312" w:eastAsia="仿宋_GB2312"/>
                <w:bCs/>
                <w:color w:val="000000"/>
                <w:szCs w:val="24"/>
                <w:lang w:val="en-US" w:eastAsia="zh-CN"/>
              </w:rPr>
              <w:t>3、</w:t>
            </w:r>
            <w:r>
              <w:rPr>
                <w:rFonts w:hint="eastAsia" w:ascii="仿宋_GB2312" w:eastAsia="仿宋_GB2312"/>
                <w:bCs/>
                <w:color w:val="000000"/>
                <w:szCs w:val="24"/>
                <w:lang w:val="en-US"/>
              </w:rPr>
              <w:t>大数据对比</w:t>
            </w:r>
            <w:r>
              <w:rPr>
                <w:rFonts w:hint="eastAsia" w:ascii="仿宋_GB2312" w:eastAsia="仿宋_GB2312"/>
                <w:bCs/>
                <w:color w:val="000000"/>
                <w:szCs w:val="24"/>
                <w:lang w:val="en-US" w:eastAsia="zh-CN"/>
              </w:rPr>
              <w:t>分析</w:t>
            </w:r>
          </w:p>
          <w:p w14:paraId="6A3D0CB8">
            <w:pPr>
              <w:spacing w:line="300" w:lineRule="exact"/>
              <w:ind w:left="0" w:firstLine="240" w:firstLineChars="100"/>
              <w:rPr>
                <w:rFonts w:hint="eastAsia" w:ascii="仿宋_GB2312" w:eastAsia="仿宋_GB2312"/>
                <w:szCs w:val="24"/>
                <w:lang w:val="en-US" w:eastAsia="zh-CN"/>
              </w:rPr>
            </w:pPr>
            <w:r>
              <w:rPr>
                <w:rFonts w:hint="eastAsia" w:ascii="仿宋_GB2312" w:eastAsia="仿宋_GB2312"/>
                <w:bCs/>
                <w:color w:val="000000"/>
                <w:szCs w:val="24"/>
                <w:lang w:val="en-US"/>
              </w:rPr>
              <w:t>基于已有</w:t>
            </w:r>
            <w:r>
              <w:rPr>
                <w:rFonts w:hint="eastAsia" w:ascii="仿宋_GB2312" w:eastAsia="仿宋_GB2312"/>
                <w:bCs/>
                <w:color w:val="000000"/>
                <w:szCs w:val="24"/>
                <w:lang w:val="en-US" w:eastAsia="zh-CN"/>
              </w:rPr>
              <w:t>药品</w:t>
            </w:r>
            <w:r>
              <w:rPr>
                <w:rFonts w:hint="eastAsia" w:ascii="仿宋_GB2312" w:eastAsia="仿宋_GB2312"/>
                <w:bCs/>
                <w:color w:val="000000"/>
                <w:szCs w:val="24"/>
                <w:lang w:val="en-US"/>
              </w:rPr>
              <w:t>数据资源库，</w:t>
            </w:r>
            <w:r>
              <w:rPr>
                <w:rFonts w:hint="eastAsia" w:ascii="仿宋_GB2312" w:eastAsia="仿宋_GB2312"/>
                <w:bCs/>
                <w:color w:val="000000"/>
                <w:szCs w:val="24"/>
                <w:lang w:val="en-US" w:eastAsia="zh-CN"/>
              </w:rPr>
              <w:t>开展广西医药产业发展情况数据的搜集整理，</w:t>
            </w:r>
            <w:r>
              <w:rPr>
                <w:rFonts w:hint="eastAsia" w:ascii="仿宋_GB2312" w:eastAsia="仿宋_GB2312"/>
                <w:bCs/>
                <w:color w:val="000000"/>
                <w:szCs w:val="24"/>
                <w:lang w:val="en-US"/>
              </w:rPr>
              <w:t>对</w:t>
            </w:r>
            <w:r>
              <w:rPr>
                <w:rFonts w:hint="eastAsia" w:ascii="仿宋_GB2312" w:eastAsia="仿宋_GB2312"/>
                <w:bCs/>
                <w:color w:val="000000"/>
                <w:szCs w:val="24"/>
                <w:lang w:val="en-US" w:eastAsia="zh-CN"/>
              </w:rPr>
              <w:t>部分内容</w:t>
            </w:r>
            <w:r>
              <w:rPr>
                <w:rFonts w:hint="eastAsia" w:ascii="仿宋_GB2312" w:eastAsia="仿宋_GB2312"/>
                <w:bCs/>
                <w:color w:val="000000"/>
                <w:szCs w:val="24"/>
                <w:lang w:val="en-US"/>
              </w:rPr>
              <w:t>开展定量对比分析</w:t>
            </w:r>
            <w:r>
              <w:rPr>
                <w:rFonts w:hint="eastAsia" w:ascii="仿宋_GB2312" w:eastAsia="仿宋_GB2312"/>
                <w:bCs/>
                <w:color w:val="000000"/>
                <w:szCs w:val="24"/>
                <w:lang w:val="en-US" w:eastAsia="zh-CN"/>
              </w:rPr>
              <w:t>。</w:t>
            </w:r>
          </w:p>
          <w:p w14:paraId="267F2BC5">
            <w:pPr>
              <w:pStyle w:val="6"/>
              <w:spacing w:after="0" w:line="360" w:lineRule="exact"/>
              <w:ind w:left="0"/>
              <w:rPr>
                <w:rFonts w:hint="eastAsia" w:ascii="仿宋_GB2312" w:eastAsia="仿宋_GB2312" w:cs="宋体"/>
                <w:sz w:val="24"/>
                <w:szCs w:val="24"/>
              </w:rPr>
            </w:pPr>
          </w:p>
        </w:tc>
      </w:tr>
      <w:tr w14:paraId="5724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1" w:type="dxa"/>
            <w:gridSpan w:val="5"/>
          </w:tcPr>
          <w:p w14:paraId="33CD7EBC">
            <w:pPr>
              <w:pBdr>
                <w:top w:val="none" w:color="auto" w:sz="0" w:space="0"/>
                <w:left w:val="none" w:color="auto" w:sz="0" w:space="0"/>
                <w:bottom w:val="none" w:color="auto" w:sz="0" w:space="0"/>
                <w:right w:val="none" w:color="auto" w:sz="0" w:space="0"/>
              </w:pBdr>
              <w:spacing w:line="360" w:lineRule="exact"/>
              <w:rPr>
                <w:rFonts w:hint="eastAsia"/>
                <w:b/>
                <w:bCs/>
                <w:color w:val="000000"/>
                <w:szCs w:val="24"/>
              </w:rPr>
            </w:pPr>
            <w:r>
              <w:rPr>
                <w:rFonts w:hint="eastAsia"/>
                <w:b/>
                <w:bCs/>
                <w:color w:val="000000"/>
                <w:szCs w:val="24"/>
              </w:rPr>
              <w:t>商务条款及其他要求</w:t>
            </w:r>
            <w:r>
              <w:rPr>
                <w:b/>
                <w:bCs/>
                <w:color w:val="000000"/>
                <w:szCs w:val="24"/>
              </w:rPr>
              <w:t>：</w:t>
            </w:r>
          </w:p>
        </w:tc>
      </w:tr>
      <w:tr w14:paraId="650D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88" w:type="dxa"/>
            <w:gridSpan w:val="2"/>
            <w:vAlign w:val="center"/>
          </w:tcPr>
          <w:p w14:paraId="7C901E02">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报价要求</w:t>
            </w:r>
          </w:p>
        </w:tc>
        <w:tc>
          <w:tcPr>
            <w:tcW w:w="6133" w:type="dxa"/>
            <w:gridSpan w:val="3"/>
          </w:tcPr>
          <w:p w14:paraId="6D418366">
            <w:pPr>
              <w:spacing w:line="360" w:lineRule="exact"/>
              <w:ind w:left="0"/>
              <w:rPr>
                <w:rFonts w:hint="eastAsia" w:ascii="仿宋_GB2312" w:eastAsia="仿宋_GB2312" w:cs="仿宋_GB2312"/>
                <w:b/>
                <w:szCs w:val="24"/>
              </w:rPr>
            </w:pPr>
            <w:r>
              <w:rPr>
                <w:rFonts w:hint="eastAsia" w:ascii="仿宋_GB2312" w:eastAsia="仿宋_GB2312" w:cs="仿宋_GB2312"/>
                <w:bCs/>
                <w:color w:val="auto"/>
                <w:szCs w:val="24"/>
                <w:highlight w:val="none"/>
              </w:rPr>
              <w:t>本项目报价采用</w:t>
            </w:r>
            <w:r>
              <w:rPr>
                <w:rFonts w:hint="eastAsia" w:ascii="仿宋_GB2312" w:eastAsia="仿宋_GB2312" w:cs="仿宋_GB2312"/>
                <w:bCs/>
                <w:color w:val="auto"/>
                <w:szCs w:val="24"/>
                <w:highlight w:val="none"/>
                <w:u w:val="single"/>
              </w:rPr>
              <w:t>总价包干</w:t>
            </w:r>
            <w:r>
              <w:rPr>
                <w:rFonts w:hint="eastAsia" w:ascii="仿宋_GB2312" w:eastAsia="仿宋_GB2312" w:cs="仿宋_GB2312"/>
                <w:bCs/>
                <w:color w:val="auto"/>
                <w:szCs w:val="24"/>
                <w:highlight w:val="none"/>
              </w:rPr>
              <w:t>的方式，报价人的报价应包括：工</w:t>
            </w:r>
            <w:r>
              <w:rPr>
                <w:rFonts w:hint="eastAsia" w:ascii="仿宋_GB2312" w:eastAsia="仿宋_GB2312" w:cs="仿宋_GB2312"/>
                <w:bCs/>
                <w:color w:val="000000"/>
                <w:szCs w:val="24"/>
                <w:highlight w:val="none"/>
              </w:rPr>
              <w:t>作人员</w:t>
            </w:r>
            <w:r>
              <w:rPr>
                <w:rFonts w:hint="eastAsia" w:ascii="仿宋_GB2312" w:eastAsia="仿宋_GB2312" w:cs="仿宋_GB2312"/>
                <w:bCs/>
                <w:color w:val="000000"/>
                <w:szCs w:val="24"/>
                <w:highlight w:val="none"/>
                <w:lang w:eastAsia="zh-CN"/>
              </w:rPr>
              <w:t>的报酬</w:t>
            </w:r>
            <w:r>
              <w:rPr>
                <w:rFonts w:hint="eastAsia" w:ascii="仿宋_GB2312" w:eastAsia="仿宋_GB2312" w:cs="仿宋_GB2312"/>
                <w:bCs/>
                <w:color w:val="auto"/>
                <w:szCs w:val="24"/>
                <w:highlight w:val="none"/>
              </w:rPr>
              <w:t>、</w:t>
            </w:r>
            <w:r>
              <w:rPr>
                <w:rFonts w:hint="eastAsia" w:ascii="仿宋_GB2312" w:eastAsia="仿宋_GB2312" w:cs="仿宋_GB2312"/>
                <w:bCs/>
                <w:color w:val="auto"/>
                <w:szCs w:val="24"/>
                <w:highlight w:val="none"/>
                <w:lang w:eastAsia="zh-CN"/>
              </w:rPr>
              <w:t>专家劳务费、调研费用、资料使用费、办公费、</w:t>
            </w:r>
            <w:r>
              <w:rPr>
                <w:rFonts w:hint="eastAsia" w:ascii="仿宋_GB2312" w:eastAsia="仿宋_GB2312" w:cs="仿宋_GB2312"/>
                <w:bCs/>
                <w:color w:val="auto"/>
                <w:szCs w:val="24"/>
                <w:highlight w:val="none"/>
              </w:rPr>
              <w:t>税费、管理费</w:t>
            </w:r>
            <w:r>
              <w:rPr>
                <w:rFonts w:ascii="仿宋_GB2312" w:eastAsia="仿宋_GB2312" w:cs="仿宋_GB2312"/>
                <w:bCs/>
                <w:color w:val="auto"/>
                <w:szCs w:val="24"/>
                <w:highlight w:val="none"/>
              </w:rPr>
              <w:t>、验收费</w:t>
            </w:r>
            <w:r>
              <w:rPr>
                <w:rFonts w:hint="eastAsia" w:ascii="仿宋_GB2312" w:eastAsia="仿宋_GB2312" w:cs="仿宋_GB2312"/>
                <w:bCs/>
                <w:color w:val="auto"/>
                <w:szCs w:val="24"/>
                <w:highlight w:val="none"/>
              </w:rPr>
              <w:t>等一切相关费用。成交人漏报项目或报价中漏报、少报的费用，视为此项费用已包含在报价总价中，成交后不得再向采购人收取任何费用。成交人应充分考虑影响报价的各种因素和风险，采购人不再支付成交金额以外的任何费用。</w:t>
            </w:r>
          </w:p>
        </w:tc>
      </w:tr>
      <w:tr w14:paraId="322A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88" w:type="dxa"/>
            <w:gridSpan w:val="2"/>
            <w:vAlign w:val="center"/>
          </w:tcPr>
          <w:p w14:paraId="148E8926">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服务期限及地点</w:t>
            </w:r>
          </w:p>
        </w:tc>
        <w:tc>
          <w:tcPr>
            <w:tcW w:w="6133" w:type="dxa"/>
            <w:gridSpan w:val="3"/>
          </w:tcPr>
          <w:p w14:paraId="1E1115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60" w:lineRule="exact"/>
              <w:ind w:left="0"/>
              <w:contextualSpacing w:val="0"/>
              <w:jc w:val="both"/>
              <w:textAlignment w:val="auto"/>
              <w:rPr>
                <w:rFonts w:ascii="Times New Roman" w:hAnsi="Times New Roman" w:eastAsia="仿宋_GB2312" w:cs="Times New Roman"/>
                <w:vanish w:val="0"/>
                <w:color w:val="FF0000"/>
                <w:kern w:val="2"/>
                <w:sz w:val="24"/>
                <w:szCs w:val="24"/>
              </w:rPr>
            </w:pPr>
            <w:r>
              <w:rPr>
                <w:rFonts w:ascii="Times New Roman" w:hAnsi="Times New Roman" w:eastAsia="仿宋_GB2312" w:cs="Times New Roman"/>
                <w:vanish w:val="0"/>
                <w:kern w:val="2"/>
                <w:sz w:val="24"/>
                <w:szCs w:val="24"/>
              </w:rPr>
              <w:t>1、服务期限：签订合同之日起至2025年12月31日止。</w:t>
            </w:r>
          </w:p>
          <w:p w14:paraId="64493C7D">
            <w:pPr>
              <w:pBdr>
                <w:top w:val="none" w:color="auto" w:sz="0" w:space="0"/>
                <w:left w:val="none" w:color="auto" w:sz="0" w:space="0"/>
                <w:bottom w:val="none" w:color="auto" w:sz="0" w:space="0"/>
                <w:right w:val="none" w:color="auto" w:sz="0" w:space="0"/>
              </w:pBdr>
              <w:spacing w:line="360" w:lineRule="exact"/>
              <w:rPr>
                <w:color w:val="000000"/>
                <w:sz w:val="21"/>
              </w:rPr>
            </w:pPr>
            <w:r>
              <w:rPr>
                <w:rFonts w:ascii="Times New Roman" w:hAnsi="Times New Roman" w:eastAsia="仿宋_GB2312" w:cs="Times New Roman"/>
                <w:vanish w:val="0"/>
                <w:kern w:val="2"/>
                <w:sz w:val="24"/>
                <w:szCs w:val="24"/>
              </w:rPr>
              <w:t>2、交货地点：南宁市指定地点。</w:t>
            </w:r>
          </w:p>
        </w:tc>
      </w:tr>
      <w:tr w14:paraId="6039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88" w:type="dxa"/>
            <w:gridSpan w:val="2"/>
            <w:vAlign w:val="center"/>
          </w:tcPr>
          <w:p w14:paraId="5AA3BCAF">
            <w:pPr>
              <w:pBdr>
                <w:top w:val="none" w:color="auto" w:sz="0" w:space="0"/>
                <w:left w:val="none" w:color="auto" w:sz="0" w:space="0"/>
                <w:bottom w:val="none" w:color="auto" w:sz="0" w:space="0"/>
                <w:right w:val="none" w:color="auto" w:sz="0" w:space="0"/>
              </w:pBdr>
              <w:spacing w:line="360" w:lineRule="exact"/>
              <w:jc w:val="center"/>
              <w:rPr>
                <w:b/>
                <w:bCs/>
                <w:color w:val="000000"/>
                <w:sz w:val="21"/>
              </w:rPr>
            </w:pPr>
            <w:r>
              <w:rPr>
                <w:b/>
                <w:bCs/>
                <w:color w:val="000000"/>
                <w:sz w:val="21"/>
              </w:rPr>
              <w:t>提交成果的具体形式</w:t>
            </w:r>
          </w:p>
        </w:tc>
        <w:tc>
          <w:tcPr>
            <w:tcW w:w="6133" w:type="dxa"/>
            <w:gridSpan w:val="3"/>
            <w:vAlign w:val="center"/>
          </w:tcPr>
          <w:p w14:paraId="7EF19C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exact"/>
              <w:contextualSpacing w:val="0"/>
              <w:jc w:val="both"/>
              <w:rPr>
                <w:rFonts w:hint="eastAsia" w:ascii="仿宋_GB2312" w:eastAsia="仿宋_GB2312"/>
                <w:szCs w:val="24"/>
              </w:rPr>
            </w:pPr>
            <w:r>
              <w:rPr>
                <w:rFonts w:hint="eastAsia" w:ascii="仿宋_GB2312" w:eastAsia="仿宋_GB2312" w:cs="仿宋_GB2312"/>
                <w:b w:val="0"/>
                <w:bCs w:val="0"/>
                <w:vanish w:val="0"/>
                <w:szCs w:val="24"/>
                <w:lang w:eastAsia="zh-CN"/>
              </w:rPr>
              <w:t>《广西</w:t>
            </w:r>
            <w:r>
              <w:rPr>
                <w:rFonts w:hint="eastAsia" w:ascii="仿宋_GB2312" w:eastAsia="仿宋_GB2312" w:cs="仿宋_GB2312"/>
                <w:b w:val="0"/>
                <w:bCs w:val="0"/>
                <w:caps w:val="0"/>
                <w:smallCaps w:val="0"/>
                <w:vanish w:val="0"/>
                <w:szCs w:val="24"/>
                <w:vertAlign w:val="baseline"/>
                <w:lang w:eastAsia="zh-CN"/>
              </w:rPr>
              <w:t>药品安全“十四五”</w:t>
            </w:r>
            <w:r>
              <w:rPr>
                <w:rFonts w:ascii="仿宋_GB2312" w:eastAsia="仿宋_GB2312" w:cs="仿宋_GB2312"/>
                <w:b w:val="0"/>
                <w:bCs w:val="0"/>
                <w:caps w:val="0"/>
                <w:smallCaps w:val="0"/>
                <w:vanish w:val="0"/>
                <w:szCs w:val="24"/>
                <w:vertAlign w:val="baseline"/>
                <w:lang w:eastAsia="zh-CN"/>
              </w:rPr>
              <w:t>规划</w:t>
            </w:r>
            <w:r>
              <w:rPr>
                <w:rFonts w:hint="eastAsia" w:ascii="仿宋_GB2312" w:eastAsia="仿宋_GB2312" w:cs="仿宋_GB2312"/>
                <w:b w:val="0"/>
                <w:bCs w:val="0"/>
                <w:caps w:val="0"/>
                <w:smallCaps w:val="0"/>
                <w:vanish w:val="0"/>
                <w:szCs w:val="24"/>
                <w:vertAlign w:val="baseline"/>
                <w:lang w:eastAsia="zh-CN"/>
              </w:rPr>
              <w:t>终期</w:t>
            </w:r>
            <w:r>
              <w:rPr>
                <w:rFonts w:ascii="仿宋_GB2312" w:eastAsia="仿宋_GB2312" w:cs="仿宋_GB2312"/>
                <w:b w:val="0"/>
                <w:bCs w:val="0"/>
                <w:caps w:val="0"/>
                <w:smallCaps w:val="0"/>
                <w:vanish w:val="0"/>
                <w:szCs w:val="24"/>
                <w:vertAlign w:val="baseline"/>
                <w:lang w:eastAsia="zh-CN"/>
              </w:rPr>
              <w:t>评估报告</w:t>
            </w:r>
            <w:r>
              <w:rPr>
                <w:rFonts w:hint="eastAsia" w:ascii="仿宋_GB2312" w:eastAsia="仿宋_GB2312" w:cs="仿宋_GB2312"/>
                <w:b w:val="0"/>
                <w:bCs w:val="0"/>
                <w:caps w:val="0"/>
                <w:smallCaps w:val="0"/>
                <w:vanish w:val="0"/>
                <w:szCs w:val="24"/>
                <w:vertAlign w:val="baseline"/>
                <w:lang w:eastAsia="zh-CN"/>
              </w:rPr>
              <w:t>》1份</w:t>
            </w:r>
            <w:r>
              <w:rPr>
                <w:rFonts w:ascii="仿宋_GB2312" w:eastAsia="仿宋_GB2312" w:cs="仿宋_GB2312"/>
                <w:b w:val="0"/>
                <w:bCs w:val="0"/>
                <w:caps w:val="0"/>
                <w:smallCaps w:val="0"/>
                <w:vanish w:val="0"/>
                <w:szCs w:val="24"/>
                <w:vertAlign w:val="baseline"/>
                <w:lang w:eastAsia="zh-CN"/>
              </w:rPr>
              <w:t>（包括初稿、终稿）</w:t>
            </w:r>
            <w:r>
              <w:rPr>
                <w:rFonts w:hint="eastAsia" w:ascii="仿宋_GB2312" w:eastAsia="仿宋_GB2312" w:cs="仿宋_GB2312"/>
                <w:b w:val="0"/>
                <w:bCs w:val="0"/>
                <w:caps w:val="0"/>
                <w:smallCaps w:val="0"/>
                <w:vanish w:val="0"/>
                <w:szCs w:val="24"/>
                <w:vertAlign w:val="baseline"/>
                <w:lang w:eastAsia="zh-CN"/>
              </w:rPr>
              <w:t>。</w:t>
            </w:r>
          </w:p>
        </w:tc>
      </w:tr>
      <w:tr w14:paraId="333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88" w:type="dxa"/>
            <w:gridSpan w:val="2"/>
            <w:vAlign w:val="center"/>
          </w:tcPr>
          <w:p w14:paraId="23B60DCA">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rFonts w:hint="eastAsia"/>
                <w:b/>
                <w:bCs/>
                <w:color w:val="000000"/>
                <w:sz w:val="21"/>
              </w:rPr>
              <w:t>付款方式</w:t>
            </w:r>
          </w:p>
        </w:tc>
        <w:tc>
          <w:tcPr>
            <w:tcW w:w="6133" w:type="dxa"/>
            <w:gridSpan w:val="3"/>
          </w:tcPr>
          <w:p w14:paraId="1498C872">
            <w:pPr>
              <w:pStyle w:val="8"/>
              <w:adjustRightInd w:val="0"/>
              <w:snapToGrid w:val="0"/>
              <w:spacing w:line="360" w:lineRule="exact"/>
              <w:ind w:left="0" w:firstLine="0"/>
              <w:rPr>
                <w:rFonts w:hint="eastAsia" w:ascii="仿宋_GB2312" w:eastAsia="仿宋_GB2312" w:cs="FangSong_GB2312"/>
              </w:rPr>
            </w:pPr>
            <w:r>
              <w:rPr>
                <w:rFonts w:hint="eastAsia" w:ascii="仿宋_GB2312" w:eastAsia="仿宋_GB2312" w:cs="FangSong_GB2312"/>
              </w:rPr>
              <w:t>在合同签订后1</w:t>
            </w:r>
            <w:r>
              <w:rPr>
                <w:rFonts w:hint="eastAsia" w:ascii="仿宋_GB2312" w:eastAsia="仿宋_GB2312" w:cs="FangSong_GB2312"/>
                <w:lang w:val="en-US" w:eastAsia="zh-CN"/>
              </w:rPr>
              <w:t>0</w:t>
            </w:r>
            <w:r>
              <w:rPr>
                <w:rFonts w:hint="eastAsia" w:ascii="仿宋_GB2312" w:eastAsia="仿宋_GB2312" w:cs="FangSong_GB2312"/>
              </w:rPr>
              <w:t>个工作日内支付</w:t>
            </w:r>
            <w:r>
              <w:rPr>
                <w:rFonts w:hint="eastAsia" w:ascii="仿宋_GB2312" w:eastAsia="仿宋_GB2312" w:cs="FangSong_GB2312"/>
                <w:lang w:val="en-US" w:eastAsia="zh-CN"/>
              </w:rPr>
              <w:t>服务</w:t>
            </w:r>
            <w:r>
              <w:rPr>
                <w:rFonts w:hint="eastAsia" w:ascii="仿宋_GB2312" w:eastAsia="仿宋_GB2312" w:cs="FangSong_GB2312"/>
              </w:rPr>
              <w:t>费用的</w:t>
            </w:r>
            <w:r>
              <w:rPr>
                <w:rFonts w:hint="eastAsia" w:ascii="仿宋_GB2312" w:eastAsia="仿宋_GB2312" w:cs="FangSong_GB2312"/>
                <w:lang w:val="en-US" w:eastAsia="zh-CN"/>
              </w:rPr>
              <w:t>50%</w:t>
            </w:r>
            <w:r>
              <w:rPr>
                <w:rFonts w:hint="eastAsia" w:ascii="仿宋_GB2312" w:eastAsia="仿宋_GB2312" w:cs="FangSong_GB2312"/>
              </w:rPr>
              <w:t>；提交报告</w:t>
            </w:r>
            <w:r>
              <w:rPr>
                <w:rFonts w:hint="eastAsia" w:ascii="仿宋_GB2312" w:eastAsia="仿宋_GB2312" w:cs="FangSong_GB2312"/>
                <w:lang w:val="en-US" w:eastAsia="zh-CN"/>
              </w:rPr>
              <w:t>初稿</w:t>
            </w:r>
            <w:r>
              <w:rPr>
                <w:rFonts w:hint="eastAsia" w:ascii="仿宋_GB2312" w:eastAsia="仿宋_GB2312" w:cs="FangSong_GB2312"/>
              </w:rPr>
              <w:t>后1</w:t>
            </w:r>
            <w:r>
              <w:rPr>
                <w:rFonts w:hint="eastAsia" w:ascii="仿宋_GB2312" w:eastAsia="仿宋_GB2312" w:cs="FangSong_GB2312"/>
                <w:lang w:val="en-US" w:eastAsia="zh-CN"/>
              </w:rPr>
              <w:t>0</w:t>
            </w:r>
            <w:r>
              <w:rPr>
                <w:rFonts w:hint="eastAsia" w:ascii="仿宋_GB2312" w:eastAsia="仿宋_GB2312" w:cs="FangSong_GB2312"/>
              </w:rPr>
              <w:t>个工作日内支付</w:t>
            </w:r>
            <w:r>
              <w:rPr>
                <w:rFonts w:hint="eastAsia" w:ascii="仿宋_GB2312" w:eastAsia="仿宋_GB2312" w:cs="FangSong_GB2312"/>
                <w:lang w:val="en-US" w:eastAsia="zh-CN"/>
              </w:rPr>
              <w:t>服务</w:t>
            </w:r>
            <w:r>
              <w:rPr>
                <w:rFonts w:hint="eastAsia" w:ascii="仿宋_GB2312" w:eastAsia="仿宋_GB2312" w:cs="FangSong_GB2312"/>
              </w:rPr>
              <w:t>费用的</w:t>
            </w:r>
            <w:r>
              <w:rPr>
                <w:rFonts w:hint="eastAsia" w:ascii="仿宋_GB2312" w:eastAsia="仿宋_GB2312" w:cs="FangSong_GB2312"/>
                <w:lang w:val="en-US" w:eastAsia="zh-CN"/>
              </w:rPr>
              <w:t>25%</w:t>
            </w:r>
            <w:r>
              <w:rPr>
                <w:rFonts w:hint="eastAsia" w:ascii="仿宋_GB2312" w:eastAsia="仿宋_GB2312" w:cs="FangSong_GB2312"/>
                <w:lang w:eastAsia="zh-CN"/>
              </w:rPr>
              <w:t>；</w:t>
            </w:r>
            <w:r>
              <w:rPr>
                <w:rFonts w:hint="eastAsia" w:ascii="仿宋_GB2312" w:eastAsia="仿宋_GB2312" w:cs="FangSong_GB2312"/>
              </w:rPr>
              <w:t>最终报告通过验收后一个月内付清</w:t>
            </w:r>
            <w:r>
              <w:rPr>
                <w:rFonts w:hint="eastAsia" w:ascii="仿宋_GB2312" w:eastAsia="仿宋_GB2312" w:cs="FangSong_GB2312"/>
                <w:lang w:val="en-US" w:eastAsia="zh-CN"/>
              </w:rPr>
              <w:t>服务</w:t>
            </w:r>
            <w:r>
              <w:rPr>
                <w:rFonts w:hint="eastAsia" w:ascii="仿宋_GB2312" w:eastAsia="仿宋_GB2312" w:cs="FangSong_GB2312"/>
              </w:rPr>
              <w:t>费用余</w:t>
            </w:r>
            <w:r>
              <w:rPr>
                <w:rFonts w:hint="eastAsia" w:ascii="仿宋_GB2312" w:eastAsia="仿宋_GB2312" w:cs="FangSong_GB2312"/>
                <w:lang w:val="en-US" w:eastAsia="zh-CN"/>
              </w:rPr>
              <w:t>款25%</w:t>
            </w:r>
            <w:r>
              <w:rPr>
                <w:rFonts w:hint="eastAsia" w:ascii="仿宋_GB2312" w:eastAsia="仿宋_GB2312" w:cs="FangSong_GB2312"/>
              </w:rPr>
              <w:t>。</w:t>
            </w:r>
          </w:p>
        </w:tc>
      </w:tr>
      <w:tr w14:paraId="034C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88" w:type="dxa"/>
            <w:gridSpan w:val="2"/>
            <w:vAlign w:val="center"/>
          </w:tcPr>
          <w:p w14:paraId="061B8EEF">
            <w:pPr>
              <w:pBdr>
                <w:top w:val="none" w:color="auto" w:sz="0" w:space="0"/>
                <w:left w:val="none" w:color="auto" w:sz="0" w:space="0"/>
                <w:bottom w:val="none" w:color="auto" w:sz="0" w:space="0"/>
                <w:right w:val="none" w:color="auto" w:sz="0" w:space="0"/>
              </w:pBdr>
              <w:spacing w:line="360" w:lineRule="exact"/>
              <w:jc w:val="center"/>
              <w:rPr>
                <w:rFonts w:hint="eastAsia"/>
                <w:b/>
                <w:bCs/>
                <w:color w:val="000000"/>
                <w:sz w:val="21"/>
              </w:rPr>
            </w:pPr>
            <w:r>
              <w:rPr>
                <w:b/>
                <w:bCs/>
                <w:color w:val="000000"/>
                <w:sz w:val="21"/>
              </w:rPr>
              <w:t>知识产权</w:t>
            </w:r>
          </w:p>
        </w:tc>
        <w:tc>
          <w:tcPr>
            <w:tcW w:w="6133" w:type="dxa"/>
            <w:gridSpan w:val="3"/>
          </w:tcPr>
          <w:p w14:paraId="29F850FB">
            <w:pPr>
              <w:pBdr>
                <w:top w:val="none" w:color="auto" w:sz="0" w:space="0"/>
                <w:left w:val="none" w:color="auto" w:sz="0" w:space="0"/>
                <w:bottom w:val="none" w:color="auto" w:sz="0" w:space="0"/>
                <w:right w:val="none" w:color="auto" w:sz="0" w:space="0"/>
              </w:pBdr>
              <w:spacing w:line="360" w:lineRule="exact"/>
              <w:rPr>
                <w:rFonts w:hint="eastAsia" w:ascii="仿宋_GB2312" w:eastAsia="仿宋_GB2312"/>
                <w:color w:val="000000"/>
                <w:szCs w:val="24"/>
              </w:rPr>
            </w:pPr>
            <w:r>
              <w:rPr>
                <w:rFonts w:hint="eastAsia" w:ascii="仿宋_GB2312" w:eastAsia="仿宋_GB2312" w:cs="Times New Roman"/>
                <w:color w:val="auto"/>
                <w:szCs w:val="24"/>
              </w:rPr>
              <w:t>本项目涉及的规划报告</w:t>
            </w:r>
            <w:r>
              <w:rPr>
                <w:rFonts w:hint="eastAsia" w:ascii="仿宋_GB2312" w:eastAsia="仿宋_GB2312" w:cs="Times New Roman"/>
                <w:color w:val="auto"/>
                <w:szCs w:val="24"/>
                <w:lang w:eastAsia="zh-CN"/>
              </w:rPr>
              <w:t>、编制成果</w:t>
            </w:r>
            <w:r>
              <w:rPr>
                <w:rFonts w:hint="eastAsia" w:ascii="仿宋_GB2312" w:eastAsia="仿宋_GB2312" w:cs="Times New Roman"/>
                <w:color w:val="auto"/>
                <w:szCs w:val="24"/>
              </w:rPr>
              <w:t>，成交人不得以任何形式提供给第三方。</w:t>
            </w:r>
          </w:p>
        </w:tc>
      </w:tr>
      <w:tr w14:paraId="4D88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88" w:type="dxa"/>
            <w:gridSpan w:val="2"/>
            <w:vAlign w:val="center"/>
          </w:tcPr>
          <w:p w14:paraId="59F02B53">
            <w:pPr>
              <w:pBdr>
                <w:top w:val="none" w:color="auto" w:sz="0" w:space="0"/>
                <w:left w:val="none" w:color="auto" w:sz="0" w:space="0"/>
                <w:bottom w:val="none" w:color="auto" w:sz="0" w:space="0"/>
                <w:right w:val="none" w:color="auto" w:sz="0" w:space="0"/>
              </w:pBdr>
              <w:spacing w:line="360" w:lineRule="exact"/>
              <w:jc w:val="center"/>
              <w:rPr>
                <w:b/>
                <w:bCs/>
                <w:color w:val="000000"/>
                <w:sz w:val="21"/>
              </w:rPr>
            </w:pPr>
            <w:r>
              <w:rPr>
                <w:b/>
                <w:bCs/>
                <w:color w:val="000000"/>
                <w:sz w:val="21"/>
              </w:rPr>
              <w:t>保密要求</w:t>
            </w:r>
          </w:p>
        </w:tc>
        <w:tc>
          <w:tcPr>
            <w:tcW w:w="6133" w:type="dxa"/>
            <w:gridSpan w:val="3"/>
          </w:tcPr>
          <w:p w14:paraId="43A0C754">
            <w:pPr>
              <w:pBdr>
                <w:top w:val="none" w:color="auto" w:sz="0" w:space="0"/>
                <w:left w:val="none" w:color="auto" w:sz="0" w:space="0"/>
                <w:bottom w:val="none" w:color="auto" w:sz="0" w:space="0"/>
                <w:right w:val="none" w:color="auto" w:sz="0" w:space="0"/>
              </w:pBdr>
              <w:spacing w:line="360" w:lineRule="exact"/>
              <w:rPr>
                <w:rFonts w:hint="eastAsia" w:ascii="仿宋_GB2312" w:eastAsia="仿宋_GB2312" w:cs="Times New Roman"/>
                <w:color w:val="auto"/>
                <w:szCs w:val="24"/>
              </w:rPr>
            </w:pPr>
            <w:r>
              <w:rPr>
                <w:rFonts w:hint="eastAsia" w:ascii="仿宋_GB2312" w:eastAsia="仿宋_GB2312"/>
                <w:color w:val="000000"/>
                <w:sz w:val="24"/>
                <w:highlight w:val="none"/>
              </w:rPr>
              <w:t>成交人有保密的责任和义务，未经采购人许可，不允许向第三方透露。</w:t>
            </w:r>
          </w:p>
        </w:tc>
      </w:tr>
    </w:tbl>
    <w:p w14:paraId="4F2B3D01">
      <w:pPr>
        <w:pStyle w:val="2"/>
        <w:rPr>
          <w:rFonts w:ascii="仿宋_GB2312" w:eastAsia="仿宋_GB2312"/>
          <w:color w:val="000000"/>
          <w:sz w:val="32"/>
          <w:szCs w:val="32"/>
        </w:rPr>
      </w:pPr>
    </w:p>
    <w:p w14:paraId="77FC7F6B"/>
    <w:p w14:paraId="189EE80E">
      <w:pPr>
        <w:pStyle w:val="2"/>
      </w:pPr>
    </w:p>
    <w:p w14:paraId="10E48558"/>
    <w:p w14:paraId="1AEBEC72">
      <w:pPr>
        <w:pStyle w:val="2"/>
      </w:pPr>
    </w:p>
    <w:p w14:paraId="641BBBB3"/>
    <w:p w14:paraId="128C3638">
      <w:pPr>
        <w:pStyle w:val="2"/>
      </w:pPr>
    </w:p>
    <w:p w14:paraId="0E7F0E93"/>
    <w:p w14:paraId="5AE0C42F">
      <w:pPr>
        <w:pStyle w:val="2"/>
      </w:pPr>
    </w:p>
    <w:p w14:paraId="7CCF8637"/>
    <w:p w14:paraId="79FA0135">
      <w:pPr>
        <w:pStyle w:val="2"/>
      </w:pPr>
    </w:p>
    <w:p w14:paraId="5D04597A"/>
    <w:p w14:paraId="761A8F0A">
      <w:pPr>
        <w:pStyle w:val="2"/>
      </w:pPr>
    </w:p>
    <w:p w14:paraId="7455CD99"/>
    <w:p w14:paraId="43783FE5">
      <w:pPr>
        <w:pStyle w:val="2"/>
      </w:pPr>
    </w:p>
    <w:p w14:paraId="459406C9">
      <w:pPr>
        <w:spacing w:line="500" w:lineRule="exact"/>
        <w:rPr>
          <w:rFonts w:ascii="仿宋_GB2312" w:eastAsia="仿宋_GB2312"/>
          <w:color w:val="000000"/>
          <w:sz w:val="32"/>
          <w:szCs w:val="32"/>
        </w:rPr>
      </w:pPr>
      <w:r>
        <w:rPr>
          <w:rFonts w:ascii="仿宋_GB2312" w:eastAsia="仿宋_GB2312"/>
          <w:color w:val="000000"/>
          <w:sz w:val="32"/>
          <w:szCs w:val="32"/>
        </w:rPr>
        <w:t>附件2：</w:t>
      </w:r>
    </w:p>
    <w:p w14:paraId="105D95C7">
      <w:pPr>
        <w:spacing w:line="500" w:lineRule="exact"/>
        <w:rPr>
          <w:rFonts w:hint="eastAsia" w:ascii="方正小标宋简体" w:eastAsia="方正小标宋简体"/>
          <w:color w:val="000000"/>
          <w:sz w:val="44"/>
          <w:szCs w:val="44"/>
        </w:rPr>
      </w:pPr>
      <w:r>
        <w:rPr>
          <w:rFonts w:ascii="仿宋_GB2312" w:eastAsia="仿宋_GB2312"/>
          <w:color w:val="000000"/>
          <w:sz w:val="32"/>
          <w:szCs w:val="32"/>
        </w:rPr>
        <w:t xml:space="preserve">                </w:t>
      </w:r>
      <w:r>
        <w:rPr>
          <w:rFonts w:hint="eastAsia" w:ascii="方正小标宋简体" w:eastAsia="方正小标宋简体"/>
          <w:color w:val="000000"/>
          <w:sz w:val="44"/>
          <w:szCs w:val="44"/>
        </w:rPr>
        <w:t xml:space="preserve"> </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报价函</w:t>
      </w:r>
    </w:p>
    <w:p w14:paraId="5EDC2F47">
      <w:pPr>
        <w:spacing w:line="500" w:lineRule="exact"/>
        <w:rPr>
          <w:rFonts w:ascii="仿宋_GB2312" w:eastAsia="仿宋_GB2312"/>
          <w:color w:val="000000"/>
          <w:sz w:val="32"/>
          <w:szCs w:val="32"/>
        </w:rPr>
      </w:pPr>
    </w:p>
    <w:p w14:paraId="674AE00E">
      <w:pPr>
        <w:spacing w:line="560" w:lineRule="exact"/>
        <w:rPr>
          <w:rFonts w:hint="eastAsia" w:ascii="仿宋_GB2312" w:eastAsia="仿宋_GB2312" w:cs="仿宋_GB2312"/>
          <w:bCs/>
          <w:kern w:val="0"/>
          <w:sz w:val="32"/>
          <w:szCs w:val="32"/>
        </w:rPr>
      </w:pPr>
      <w:r>
        <w:rPr>
          <w:rFonts w:hint="eastAsia" w:ascii="仿宋_GB2312" w:eastAsia="仿宋_GB2312" w:cs="仿宋_GB2312"/>
          <w:bCs/>
          <w:kern w:val="0"/>
          <w:sz w:val="32"/>
          <w:szCs w:val="32"/>
        </w:rPr>
        <w:t>广西壮族自治区</w:t>
      </w:r>
      <w:r>
        <w:rPr>
          <w:rFonts w:ascii="仿宋_GB2312" w:eastAsia="仿宋_GB2312" w:cs="仿宋_GB2312"/>
          <w:bCs/>
          <w:kern w:val="0"/>
          <w:sz w:val="32"/>
          <w:szCs w:val="32"/>
          <w:lang w:eastAsia="zh-CN"/>
        </w:rPr>
        <w:t>药品监督管理局</w:t>
      </w:r>
      <w:r>
        <w:rPr>
          <w:rFonts w:hint="eastAsia" w:ascii="仿宋_GB2312" w:eastAsia="仿宋_GB2312" w:cs="仿宋_GB2312"/>
          <w:bCs/>
          <w:kern w:val="0"/>
          <w:sz w:val="32"/>
          <w:szCs w:val="32"/>
        </w:rPr>
        <w:t>：</w:t>
      </w:r>
    </w:p>
    <w:p w14:paraId="16A7D6C4">
      <w:pPr>
        <w:spacing w:line="560" w:lineRule="exact"/>
        <w:ind w:firstLine="640"/>
        <w:rPr>
          <w:rFonts w:hint="eastAsia" w:ascii="仿宋_GB2312" w:eastAsia="仿宋_GB2312" w:cs="仿宋_GB2312"/>
          <w:bCs/>
          <w:kern w:val="0"/>
          <w:sz w:val="32"/>
          <w:szCs w:val="32"/>
        </w:rPr>
      </w:pPr>
      <w:r>
        <w:rPr>
          <w:rFonts w:ascii="仿宋_GB2312" w:eastAsia="仿宋_GB2312" w:cs="仿宋_GB2312"/>
          <w:bCs/>
          <w:kern w:val="0"/>
          <w:sz w:val="32"/>
          <w:szCs w:val="32"/>
        </w:rPr>
        <w:t>一</w:t>
      </w:r>
      <w:r>
        <w:rPr>
          <w:rFonts w:hint="eastAsia" w:ascii="仿宋_GB2312" w:eastAsia="仿宋_GB2312" w:cs="仿宋_GB2312"/>
          <w:bCs/>
          <w:kern w:val="0"/>
          <w:sz w:val="32"/>
          <w:szCs w:val="32"/>
        </w:rPr>
        <w:t>、本报价人愿意按</w:t>
      </w:r>
      <w:r>
        <w:rPr>
          <w:rFonts w:ascii="仿宋_GB2312" w:eastAsia="仿宋_GB2312" w:cs="仿宋_GB2312"/>
          <w:bCs/>
          <w:kern w:val="0"/>
          <w:sz w:val="32"/>
          <w:szCs w:val="32"/>
        </w:rPr>
        <w:t>比选（询价）</w:t>
      </w:r>
      <w:r>
        <w:rPr>
          <w:rFonts w:hint="eastAsia" w:ascii="仿宋_GB2312" w:eastAsia="仿宋_GB2312" w:cs="仿宋_GB2312"/>
          <w:bCs/>
          <w:kern w:val="0"/>
          <w:sz w:val="32"/>
          <w:szCs w:val="32"/>
        </w:rPr>
        <w:t>文件及有关资料的要求承接</w:t>
      </w:r>
      <w:r>
        <w:rPr>
          <w:rFonts w:hint="eastAsia" w:ascii="仿宋_GB2312" w:eastAsia="仿宋_GB2312"/>
          <w:b w:val="0"/>
          <w:i w:val="0"/>
          <w:iCs w:val="0"/>
          <w:caps w:val="0"/>
          <w:smallCaps w:val="0"/>
          <w:vanish w:val="0"/>
          <w:color w:val="000000"/>
          <w:spacing w:val="0"/>
          <w:kern w:val="36"/>
          <w:sz w:val="32"/>
          <w:szCs w:val="32"/>
        </w:rPr>
        <w:t>××项目</w:t>
      </w:r>
      <w:r>
        <w:rPr>
          <w:rFonts w:hint="eastAsia" w:ascii="仿宋_GB2312" w:eastAsia="仿宋_GB2312" w:cs="仿宋_GB2312"/>
          <w:bCs/>
          <w:kern w:val="0"/>
          <w:sz w:val="32"/>
          <w:szCs w:val="32"/>
        </w:rPr>
        <w:t>。本报价人针对该项目费用的报价为（大写:</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）（小写：</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），实际合同费用以本次报价单价和实际数量结算。支付方式按本项目</w:t>
      </w:r>
      <w:r>
        <w:rPr>
          <w:rFonts w:ascii="仿宋_GB2312" w:eastAsia="仿宋_GB2312" w:cs="仿宋_GB2312"/>
          <w:bCs/>
          <w:kern w:val="0"/>
          <w:sz w:val="32"/>
          <w:szCs w:val="32"/>
        </w:rPr>
        <w:t>比</w:t>
      </w:r>
      <w:r>
        <w:rPr>
          <w:rFonts w:hint="eastAsia" w:ascii="仿宋_GB2312" w:eastAsia="仿宋_GB2312" w:cs="仿宋_GB2312"/>
          <w:bCs/>
          <w:kern w:val="0"/>
          <w:sz w:val="32"/>
          <w:szCs w:val="32"/>
        </w:rPr>
        <w:t>价文件和合同书的规定执行。</w:t>
      </w:r>
    </w:p>
    <w:p w14:paraId="7939CC95">
      <w:pPr>
        <w:spacing w:line="560" w:lineRule="exact"/>
        <w:ind w:firstLine="640"/>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二、报价人承诺按</w:t>
      </w:r>
      <w:r>
        <w:rPr>
          <w:rFonts w:ascii="仿宋_GB2312" w:eastAsia="仿宋_GB2312" w:cs="仿宋_GB2312"/>
          <w:bCs/>
          <w:kern w:val="0"/>
          <w:sz w:val="32"/>
          <w:szCs w:val="32"/>
        </w:rPr>
        <w:t>比</w:t>
      </w:r>
      <w:r>
        <w:rPr>
          <w:rFonts w:hint="eastAsia" w:ascii="仿宋_GB2312" w:eastAsia="仿宋_GB2312" w:cs="仿宋_GB2312"/>
          <w:bCs/>
          <w:kern w:val="0"/>
          <w:sz w:val="32"/>
          <w:szCs w:val="32"/>
        </w:rPr>
        <w:t>价文件及有关资料的要求完成本项目的工作任务。</w:t>
      </w:r>
    </w:p>
    <w:p w14:paraId="66513824">
      <w:pPr>
        <w:spacing w:line="560" w:lineRule="exact"/>
        <w:ind w:firstLine="640"/>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三、本报价人所递交的报价文件在</w:t>
      </w:r>
      <w:r>
        <w:rPr>
          <w:rFonts w:ascii="仿宋_GB2312" w:eastAsia="仿宋_GB2312" w:cs="仿宋_GB2312"/>
          <w:bCs/>
          <w:kern w:val="0"/>
          <w:sz w:val="32"/>
          <w:szCs w:val="32"/>
        </w:rPr>
        <w:t>比</w:t>
      </w:r>
      <w:r>
        <w:rPr>
          <w:rFonts w:hint="eastAsia" w:ascii="仿宋_GB2312" w:eastAsia="仿宋_GB2312" w:cs="仿宋_GB2312"/>
          <w:bCs/>
          <w:kern w:val="0"/>
          <w:sz w:val="32"/>
          <w:szCs w:val="32"/>
        </w:rPr>
        <w:t>价文件规定的报价有效期限内有效，本报价人如中选，将受</w:t>
      </w:r>
      <w:r>
        <w:rPr>
          <w:rFonts w:ascii="仿宋_GB2312" w:eastAsia="仿宋_GB2312" w:cs="仿宋_GB2312"/>
          <w:bCs/>
          <w:kern w:val="0"/>
          <w:sz w:val="32"/>
          <w:szCs w:val="32"/>
        </w:rPr>
        <w:t>比</w:t>
      </w:r>
      <w:r>
        <w:rPr>
          <w:rFonts w:hint="eastAsia" w:ascii="仿宋_GB2312" w:eastAsia="仿宋_GB2312" w:cs="仿宋_GB2312"/>
          <w:bCs/>
          <w:kern w:val="0"/>
          <w:sz w:val="32"/>
          <w:szCs w:val="32"/>
        </w:rPr>
        <w:t>价文件的约束。</w:t>
      </w:r>
    </w:p>
    <w:p w14:paraId="3E826225">
      <w:pPr>
        <w:spacing w:line="560" w:lineRule="exact"/>
        <w:ind w:firstLine="640"/>
        <w:rPr>
          <w:rFonts w:hint="eastAsia" w:ascii="仿宋_GB2312" w:eastAsia="仿宋_GB2312" w:cs="仿宋_GB2312"/>
          <w:bCs/>
          <w:kern w:val="0"/>
          <w:sz w:val="32"/>
          <w:szCs w:val="32"/>
        </w:rPr>
      </w:pPr>
    </w:p>
    <w:p w14:paraId="5E08817C">
      <w:pPr>
        <w:spacing w:line="560" w:lineRule="exact"/>
        <w:ind w:firstLine="640"/>
        <w:rPr>
          <w:rFonts w:hint="eastAsia" w:ascii="仿宋_GB2312" w:eastAsia="仿宋_GB2312" w:cs="仿宋_GB2312"/>
          <w:bCs/>
          <w:kern w:val="0"/>
          <w:sz w:val="32"/>
          <w:szCs w:val="32"/>
        </w:rPr>
      </w:pPr>
    </w:p>
    <w:p w14:paraId="487027CB">
      <w:pPr>
        <w:spacing w:line="560" w:lineRule="exact"/>
        <w:ind w:firstLine="640"/>
        <w:rPr>
          <w:rFonts w:hint="eastAsia" w:ascii="仿宋_GB2312" w:eastAsia="仿宋_GB2312" w:cs="仿宋_GB2312"/>
          <w:bCs/>
          <w:kern w:val="0"/>
          <w:sz w:val="32"/>
          <w:szCs w:val="32"/>
        </w:rPr>
      </w:pPr>
      <w:r>
        <w:rPr>
          <w:rFonts w:hint="eastAsia" w:ascii="仿宋_GB2312" w:eastAsia="仿宋_GB2312" w:cs="仿宋_GB2312"/>
          <w:bCs/>
          <w:kern w:val="0"/>
          <w:sz w:val="32"/>
          <w:szCs w:val="32"/>
        </w:rPr>
        <w:t>报  价  人（公章）：</w:t>
      </w:r>
    </w:p>
    <w:p w14:paraId="10205C7B">
      <w:pPr>
        <w:spacing w:line="560" w:lineRule="exact"/>
        <w:ind w:firstLine="640"/>
        <w:rPr>
          <w:rFonts w:ascii="仿宋_GB2312" w:eastAsia="仿宋_GB2312" w:cs="仿宋_GB2312"/>
          <w:bCs/>
          <w:kern w:val="0"/>
          <w:sz w:val="32"/>
          <w:szCs w:val="32"/>
        </w:rPr>
      </w:pPr>
      <w:r>
        <w:rPr>
          <w:rFonts w:hint="eastAsia" w:ascii="仿宋_GB2312" w:eastAsia="仿宋_GB2312" w:cs="仿宋_GB2312"/>
          <w:bCs/>
          <w:kern w:val="0"/>
          <w:sz w:val="32"/>
          <w:szCs w:val="32"/>
        </w:rPr>
        <w:t>法定代表人或委托代理人（签字或签章）：</w:t>
      </w:r>
    </w:p>
    <w:p w14:paraId="1FFF4BF2">
      <w:pPr>
        <w:spacing w:line="560" w:lineRule="exact"/>
        <w:ind w:firstLine="640"/>
        <w:rPr>
          <w:rFonts w:hint="eastAsia" w:ascii="仿宋_GB2312" w:eastAsia="仿宋_GB2312" w:cs="仿宋_GB2312"/>
          <w:bCs/>
          <w:kern w:val="0"/>
          <w:sz w:val="32"/>
          <w:szCs w:val="32"/>
        </w:rPr>
      </w:pPr>
    </w:p>
    <w:p w14:paraId="359FB430">
      <w:pPr>
        <w:tabs>
          <w:tab w:val="left" w:pos="7560"/>
        </w:tabs>
        <w:spacing w:line="560" w:lineRule="exact"/>
        <w:ind w:firstLine="4838"/>
        <w:rPr>
          <w:rFonts w:ascii="仿宋_GB2312" w:eastAsia="仿宋_GB2312" w:cs="仿宋_GB2312"/>
          <w:bCs/>
          <w:kern w:val="0"/>
          <w:sz w:val="32"/>
          <w:szCs w:val="32"/>
        </w:rPr>
      </w:pPr>
      <w:r>
        <w:rPr>
          <w:rFonts w:hint="eastAsia" w:ascii="仿宋_GB2312" w:eastAsia="仿宋_GB2312" w:cs="仿宋_GB2312"/>
          <w:bCs/>
          <w:kern w:val="0"/>
          <w:sz w:val="32"/>
          <w:szCs w:val="32"/>
        </w:rPr>
        <w:t>年   月   日</w:t>
      </w:r>
    </w:p>
    <w:p w14:paraId="24BEF05A">
      <w:pPr>
        <w:tabs>
          <w:tab w:val="left" w:pos="7560"/>
        </w:tabs>
        <w:spacing w:line="560" w:lineRule="exact"/>
        <w:ind w:firstLine="4838"/>
        <w:rPr>
          <w:rFonts w:ascii="仿宋_GB2312" w:eastAsia="仿宋_GB2312" w:cs="仿宋_GB2312"/>
          <w:bCs/>
          <w:kern w:val="0"/>
          <w:sz w:val="32"/>
          <w:szCs w:val="32"/>
        </w:rPr>
      </w:pPr>
    </w:p>
    <w:p w14:paraId="38510EC3">
      <w:pPr>
        <w:tabs>
          <w:tab w:val="left" w:pos="7560"/>
        </w:tabs>
        <w:spacing w:line="560" w:lineRule="exact"/>
        <w:ind w:firstLine="4838"/>
        <w:rPr>
          <w:rFonts w:ascii="仿宋_GB2312" w:eastAsia="仿宋_GB2312" w:cs="仿宋_GB2312"/>
          <w:bCs/>
          <w:kern w:val="0"/>
          <w:sz w:val="32"/>
          <w:szCs w:val="32"/>
        </w:rPr>
      </w:pPr>
    </w:p>
    <w:p w14:paraId="52B30F09">
      <w:pPr>
        <w:tabs>
          <w:tab w:val="left" w:pos="7560"/>
        </w:tabs>
        <w:spacing w:line="560" w:lineRule="exact"/>
        <w:ind w:firstLine="4838"/>
        <w:rPr>
          <w:rFonts w:ascii="仿宋_GB2312" w:eastAsia="仿宋_GB2312" w:cs="仿宋_GB2312"/>
          <w:bCs/>
          <w:kern w:val="0"/>
          <w:sz w:val="32"/>
          <w:szCs w:val="32"/>
        </w:rPr>
      </w:pPr>
    </w:p>
    <w:p w14:paraId="546F840B">
      <w:pPr>
        <w:tabs>
          <w:tab w:val="left" w:pos="7560"/>
        </w:tabs>
        <w:spacing w:line="560" w:lineRule="exact"/>
        <w:ind w:firstLine="4838"/>
        <w:rPr>
          <w:rFonts w:ascii="仿宋_GB2312" w:eastAsia="仿宋_GB2312" w:cs="仿宋_GB2312"/>
          <w:bCs/>
          <w:kern w:val="0"/>
          <w:sz w:val="32"/>
          <w:szCs w:val="32"/>
        </w:rPr>
      </w:pPr>
    </w:p>
    <w:p w14:paraId="44CCE026">
      <w:pPr>
        <w:tabs>
          <w:tab w:val="left" w:pos="7560"/>
        </w:tabs>
        <w:spacing w:line="560" w:lineRule="exact"/>
        <w:ind w:firstLine="4838"/>
        <w:rPr>
          <w:rFonts w:ascii="仿宋_GB2312" w:eastAsia="仿宋_GB2312" w:cs="仿宋_GB2312"/>
          <w:bCs/>
          <w:kern w:val="0"/>
          <w:sz w:val="32"/>
          <w:szCs w:val="32"/>
        </w:rPr>
      </w:pPr>
    </w:p>
    <w:p w14:paraId="6DDCD4F9">
      <w:pPr>
        <w:pStyle w:val="2"/>
        <w:rPr>
          <w:rFonts w:ascii="仿宋_GB2312" w:eastAsia="仿宋_GB2312" w:cs="仿宋_GB2312"/>
          <w:bCs/>
          <w:kern w:val="0"/>
          <w:sz w:val="32"/>
          <w:szCs w:val="32"/>
        </w:rPr>
      </w:pPr>
    </w:p>
    <w:p w14:paraId="2D15B59A">
      <w:pPr>
        <w:jc w:val="both"/>
        <w:rPr>
          <w:rFonts w:hint="eastAsia" w:ascii="仿宋_GB2312" w:eastAsia="仿宋_GB2312" w:cs="方正小标宋简体"/>
          <w:bCs/>
          <w:kern w:val="0"/>
          <w:sz w:val="32"/>
          <w:szCs w:val="32"/>
        </w:rPr>
      </w:pPr>
      <w:r>
        <w:rPr>
          <w:rFonts w:hint="eastAsia" w:ascii="仿宋_GB2312" w:eastAsia="仿宋_GB2312" w:cs="方正小标宋简体"/>
          <w:bCs/>
          <w:kern w:val="0"/>
          <w:sz w:val="32"/>
          <w:szCs w:val="32"/>
        </w:rPr>
        <w:t>附件</w:t>
      </w:r>
      <w:r>
        <w:rPr>
          <w:rFonts w:ascii="仿宋_GB2312" w:eastAsia="仿宋_GB2312" w:cs="方正小标宋简体"/>
          <w:bCs/>
          <w:kern w:val="0"/>
          <w:sz w:val="32"/>
          <w:szCs w:val="32"/>
        </w:rPr>
        <w:t>3</w:t>
      </w:r>
      <w:r>
        <w:rPr>
          <w:rFonts w:hint="eastAsia" w:ascii="仿宋_GB2312" w:eastAsia="仿宋_GB2312" w:cs="方正小标宋简体"/>
          <w:bCs/>
          <w:kern w:val="0"/>
          <w:sz w:val="32"/>
          <w:szCs w:val="32"/>
        </w:rPr>
        <w:t>：</w:t>
      </w:r>
    </w:p>
    <w:p w14:paraId="79CC0D42">
      <w:pPr>
        <w:ind w:firstLine="3520" w:firstLineChars="800"/>
        <w:jc w:val="both"/>
        <w:rPr>
          <w:rFonts w:hint="eastAsia" w:ascii="方正小标宋简体" w:eastAsia="方正小标宋简体" w:cs="方正小标宋简体"/>
          <w:bCs/>
          <w:kern w:val="0"/>
          <w:sz w:val="44"/>
          <w:szCs w:val="44"/>
          <w:lang w:eastAsia="zh-CN"/>
        </w:rPr>
      </w:pPr>
      <w:r>
        <w:rPr>
          <w:rFonts w:hint="eastAsia" w:ascii="方正小标宋简体" w:eastAsia="方正小标宋简体" w:cs="方正小标宋简体"/>
          <w:bCs/>
          <w:kern w:val="0"/>
          <w:sz w:val="44"/>
          <w:szCs w:val="44"/>
        </w:rPr>
        <w:t>报价</w:t>
      </w:r>
      <w:r>
        <w:rPr>
          <w:rFonts w:hint="eastAsia" w:ascii="方正小标宋简体" w:eastAsia="方正小标宋简体" w:cs="方正小标宋简体"/>
          <w:bCs/>
          <w:kern w:val="0"/>
          <w:sz w:val="44"/>
          <w:szCs w:val="44"/>
          <w:lang w:eastAsia="zh-CN"/>
        </w:rPr>
        <w:t>表</w:t>
      </w:r>
    </w:p>
    <w:p w14:paraId="489CAED9">
      <w:pPr>
        <w:spacing w:line="580" w:lineRule="exact"/>
        <w:jc w:val="center"/>
        <w:rPr>
          <w:rFonts w:hint="eastAsia" w:ascii="方正小标宋简体" w:eastAsia="方正小标宋简体" w:cs="方正小标宋简体"/>
          <w:bCs/>
          <w:kern w:val="0"/>
          <w:sz w:val="44"/>
          <w:szCs w:val="44"/>
        </w:rPr>
      </w:pPr>
    </w:p>
    <w:tbl>
      <w:tblPr>
        <w:tblStyle w:val="11"/>
        <w:tblW w:w="948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6"/>
        <w:gridCol w:w="3044"/>
        <w:gridCol w:w="1065"/>
        <w:gridCol w:w="855"/>
        <w:gridCol w:w="1680"/>
        <w:gridCol w:w="600"/>
      </w:tblGrid>
      <w:tr w14:paraId="4F0F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20" w:type="dxa"/>
            <w:noWrap/>
            <w:vAlign w:val="center"/>
          </w:tcPr>
          <w:p w14:paraId="4CC6F439">
            <w:pPr>
              <w:widowControl w:val="0"/>
              <w:jc w:val="center"/>
              <w:rPr>
                <w:rFonts w:hint="eastAsia" w:ascii="宋体" w:eastAsia="宋体" w:cs="Times New Roman"/>
                <w:b/>
                <w:bCs/>
                <w:color w:val="auto"/>
                <w:spacing w:val="-20"/>
                <w:kern w:val="0"/>
                <w:sz w:val="24"/>
                <w:szCs w:val="24"/>
                <w:highlight w:val="none"/>
                <w:lang w:val="en-US" w:eastAsia="zh-CN" w:bidi="ar-SA"/>
              </w:rPr>
            </w:pPr>
            <w:r>
              <w:rPr>
                <w:rFonts w:hint="eastAsia" w:ascii="宋体" w:eastAsia="宋体" w:cs="Times New Roman"/>
                <w:b/>
                <w:bCs/>
                <w:color w:val="auto"/>
                <w:spacing w:val="-20"/>
                <w:kern w:val="0"/>
                <w:sz w:val="24"/>
                <w:szCs w:val="24"/>
                <w:highlight w:val="none"/>
                <w:lang w:val="en-US" w:eastAsia="zh-CN" w:bidi="ar-SA"/>
              </w:rPr>
              <w:t>序号</w:t>
            </w:r>
          </w:p>
        </w:tc>
        <w:tc>
          <w:tcPr>
            <w:tcW w:w="1516" w:type="dxa"/>
            <w:noWrap/>
            <w:vAlign w:val="center"/>
          </w:tcPr>
          <w:p w14:paraId="2E584C30">
            <w:pPr>
              <w:widowControl w:val="0"/>
              <w:jc w:val="center"/>
              <w:rPr>
                <w:rFonts w:ascii="宋体" w:hAnsi="宋体" w:eastAsia="Arial" w:cs="Times New Roman"/>
                <w:b/>
                <w:bCs/>
                <w:color w:val="auto"/>
                <w:spacing w:val="-20"/>
                <w:kern w:val="0"/>
                <w:sz w:val="24"/>
                <w:szCs w:val="24"/>
                <w:highlight w:val="none"/>
                <w:lang w:val="en-US" w:eastAsia="zh-CN" w:bidi="ar-SA"/>
              </w:rPr>
            </w:pPr>
            <w:r>
              <w:rPr>
                <w:rFonts w:hint="eastAsia" w:ascii="宋体" w:hAnsi="宋体" w:eastAsia="Arial" w:cs="Times New Roman"/>
                <w:b/>
                <w:bCs/>
                <w:color w:val="auto"/>
                <w:spacing w:val="-20"/>
                <w:kern w:val="0"/>
                <w:sz w:val="24"/>
                <w:szCs w:val="24"/>
                <w:highlight w:val="none"/>
                <w:lang w:val="en-US" w:eastAsia="zh-CN" w:bidi="ar-SA"/>
              </w:rPr>
              <w:t>服务</w:t>
            </w:r>
            <w:r>
              <w:rPr>
                <w:rFonts w:ascii="宋体" w:eastAsia="宋体" w:cs="Times New Roman"/>
                <w:b/>
                <w:bCs/>
                <w:color w:val="auto"/>
                <w:spacing w:val="-20"/>
                <w:kern w:val="0"/>
                <w:sz w:val="24"/>
                <w:szCs w:val="24"/>
                <w:highlight w:val="none"/>
                <w:lang w:val="en-US" w:eastAsia="zh-CN" w:bidi="ar-SA"/>
              </w:rPr>
              <w:t>（货物）</w:t>
            </w:r>
            <w:r>
              <w:rPr>
                <w:rFonts w:hint="eastAsia" w:ascii="宋体" w:hAnsi="宋体" w:eastAsia="Arial" w:cs="Times New Roman"/>
                <w:b/>
                <w:bCs/>
                <w:color w:val="auto"/>
                <w:spacing w:val="-20"/>
                <w:kern w:val="0"/>
                <w:sz w:val="24"/>
                <w:szCs w:val="24"/>
                <w:highlight w:val="none"/>
                <w:lang w:val="en-US" w:eastAsia="zh-CN" w:bidi="ar-SA"/>
              </w:rPr>
              <w:t>名称</w:t>
            </w:r>
          </w:p>
        </w:tc>
        <w:tc>
          <w:tcPr>
            <w:tcW w:w="3044" w:type="dxa"/>
            <w:noWrap/>
            <w:vAlign w:val="center"/>
          </w:tcPr>
          <w:p w14:paraId="0EBA5682">
            <w:pPr>
              <w:widowControl w:val="0"/>
              <w:jc w:val="center"/>
              <w:rPr>
                <w:rFonts w:ascii="宋体" w:hAnsi="宋体" w:eastAsia="Arial" w:cs="Times New Roman"/>
                <w:b/>
                <w:bCs/>
                <w:color w:val="auto"/>
                <w:spacing w:val="-20"/>
                <w:kern w:val="0"/>
                <w:sz w:val="24"/>
                <w:szCs w:val="24"/>
                <w:highlight w:val="none"/>
                <w:lang w:val="en-US" w:eastAsia="zh-CN" w:bidi="ar-SA"/>
              </w:rPr>
            </w:pPr>
            <w:r>
              <w:rPr>
                <w:rFonts w:hint="eastAsia" w:ascii="宋体" w:hAnsi="宋体" w:eastAsia="Arial" w:cs="Times New Roman"/>
                <w:b/>
                <w:bCs/>
                <w:color w:val="auto"/>
                <w:spacing w:val="-20"/>
                <w:kern w:val="0"/>
                <w:sz w:val="24"/>
                <w:szCs w:val="24"/>
                <w:highlight w:val="none"/>
                <w:lang w:val="en-US" w:eastAsia="zh-CN" w:bidi="ar-SA"/>
              </w:rPr>
              <w:t>内容和要求</w:t>
            </w:r>
          </w:p>
        </w:tc>
        <w:tc>
          <w:tcPr>
            <w:tcW w:w="1065" w:type="dxa"/>
            <w:noWrap/>
            <w:vAlign w:val="center"/>
          </w:tcPr>
          <w:p w14:paraId="57434671">
            <w:pPr>
              <w:widowControl w:val="0"/>
              <w:jc w:val="center"/>
              <w:rPr>
                <w:rFonts w:ascii="宋体" w:hAnsi="宋体" w:eastAsia="Arial" w:cs="Times New Roman"/>
                <w:b/>
                <w:bCs/>
                <w:color w:val="auto"/>
                <w:spacing w:val="-20"/>
                <w:kern w:val="0"/>
                <w:sz w:val="24"/>
                <w:szCs w:val="24"/>
                <w:highlight w:val="none"/>
                <w:lang w:val="en-US" w:eastAsia="zh-CN" w:bidi="ar-SA"/>
              </w:rPr>
            </w:pPr>
            <w:r>
              <w:rPr>
                <w:rFonts w:hint="eastAsia" w:ascii="宋体" w:hAnsi="宋体" w:eastAsia="Arial" w:cs="Times New Roman"/>
                <w:b/>
                <w:bCs/>
                <w:color w:val="auto"/>
                <w:spacing w:val="-20"/>
                <w:kern w:val="0"/>
                <w:sz w:val="24"/>
                <w:szCs w:val="24"/>
                <w:highlight w:val="none"/>
                <w:lang w:val="en-US" w:eastAsia="zh-CN" w:bidi="ar-SA"/>
              </w:rPr>
              <w:t>数量</w:t>
            </w:r>
          </w:p>
          <w:p w14:paraId="6061A9FB">
            <w:pPr>
              <w:widowControl w:val="0"/>
              <w:jc w:val="center"/>
              <w:rPr>
                <w:rFonts w:ascii="宋体" w:hAnsi="宋体" w:eastAsia="Arial" w:cs="Times New Roman"/>
                <w:b/>
                <w:bCs/>
                <w:color w:val="auto"/>
                <w:spacing w:val="-20"/>
                <w:kern w:val="0"/>
                <w:sz w:val="24"/>
                <w:szCs w:val="24"/>
                <w:highlight w:val="none"/>
                <w:lang w:val="en-US" w:eastAsia="zh-CN" w:bidi="ar-SA"/>
              </w:rPr>
            </w:pPr>
            <w:r>
              <w:rPr>
                <w:rFonts w:hint="eastAsia" w:ascii="宋体" w:hAnsi="宋体" w:eastAsia="Arial" w:cs="Times New Roman"/>
                <w:b/>
                <w:bCs/>
                <w:color w:val="auto"/>
                <w:spacing w:val="-20"/>
                <w:kern w:val="0"/>
                <w:sz w:val="24"/>
                <w:szCs w:val="24"/>
                <w:highlight w:val="none"/>
                <w:lang w:val="en-US" w:eastAsia="zh-CN" w:bidi="ar-SA"/>
              </w:rPr>
              <w:t>①</w:t>
            </w:r>
          </w:p>
        </w:tc>
        <w:tc>
          <w:tcPr>
            <w:tcW w:w="855" w:type="dxa"/>
            <w:noWrap/>
            <w:vAlign w:val="center"/>
          </w:tcPr>
          <w:p w14:paraId="3DE1C497">
            <w:pPr>
              <w:widowControl w:val="0"/>
              <w:jc w:val="center"/>
              <w:rPr>
                <w:rFonts w:ascii="宋体" w:hAnsi="宋体" w:eastAsia="Arial" w:cs="Times New Roman"/>
                <w:b/>
                <w:bCs/>
                <w:color w:val="auto"/>
                <w:kern w:val="0"/>
                <w:sz w:val="24"/>
                <w:szCs w:val="24"/>
                <w:highlight w:val="none"/>
                <w:lang w:val="en-US" w:eastAsia="zh-CN" w:bidi="ar-SA"/>
              </w:rPr>
            </w:pPr>
            <w:r>
              <w:rPr>
                <w:rFonts w:hint="eastAsia" w:ascii="宋体" w:hAnsi="宋体" w:eastAsia="Arial" w:cs="Times New Roman"/>
                <w:b/>
                <w:bCs/>
                <w:color w:val="auto"/>
                <w:kern w:val="0"/>
                <w:sz w:val="24"/>
                <w:szCs w:val="24"/>
                <w:highlight w:val="none"/>
                <w:lang w:val="en-US" w:eastAsia="zh-CN" w:bidi="ar-SA"/>
              </w:rPr>
              <w:t>单价</w:t>
            </w:r>
            <w:r>
              <w:rPr>
                <w:rFonts w:ascii="宋体" w:hAnsi="宋体" w:eastAsia="Arial" w:cs="Times New Roman"/>
                <w:b/>
                <w:bCs/>
                <w:color w:val="auto"/>
                <w:kern w:val="0"/>
                <w:sz w:val="24"/>
                <w:szCs w:val="24"/>
                <w:highlight w:val="none"/>
                <w:lang w:val="en-US" w:eastAsia="zh-CN" w:bidi="ar-SA"/>
              </w:rPr>
              <w:t>(</w:t>
            </w:r>
            <w:r>
              <w:rPr>
                <w:rFonts w:hint="eastAsia" w:ascii="宋体" w:hAnsi="宋体" w:eastAsia="Arial" w:cs="Times New Roman"/>
                <w:b/>
                <w:bCs/>
                <w:color w:val="auto"/>
                <w:kern w:val="0"/>
                <w:sz w:val="24"/>
                <w:szCs w:val="24"/>
                <w:highlight w:val="none"/>
                <w:lang w:val="en-US" w:eastAsia="zh-CN" w:bidi="ar-SA"/>
              </w:rPr>
              <w:t>元</w:t>
            </w:r>
            <w:r>
              <w:rPr>
                <w:rFonts w:ascii="宋体" w:hAnsi="宋体" w:eastAsia="Arial" w:cs="Times New Roman"/>
                <w:b/>
                <w:bCs/>
                <w:color w:val="auto"/>
                <w:kern w:val="0"/>
                <w:sz w:val="24"/>
                <w:szCs w:val="24"/>
                <w:highlight w:val="none"/>
                <w:lang w:val="en-US" w:eastAsia="zh-CN" w:bidi="ar-SA"/>
              </w:rPr>
              <w:t>)</w:t>
            </w:r>
          </w:p>
          <w:p w14:paraId="5792CFFB">
            <w:pPr>
              <w:widowControl w:val="0"/>
              <w:jc w:val="center"/>
              <w:rPr>
                <w:rFonts w:ascii="宋体" w:hAnsi="宋体" w:eastAsia="Arial" w:cs="Times New Roman"/>
                <w:b/>
                <w:bCs/>
                <w:color w:val="auto"/>
                <w:kern w:val="0"/>
                <w:sz w:val="24"/>
                <w:szCs w:val="24"/>
                <w:highlight w:val="none"/>
                <w:lang w:val="en-US" w:eastAsia="zh-CN" w:bidi="ar-SA"/>
              </w:rPr>
            </w:pPr>
            <w:r>
              <w:rPr>
                <w:rFonts w:hint="eastAsia" w:ascii="宋体" w:hAnsi="宋体" w:eastAsia="Arial" w:cs="Times New Roman"/>
                <w:b/>
                <w:bCs/>
                <w:color w:val="auto"/>
                <w:kern w:val="0"/>
                <w:sz w:val="24"/>
                <w:szCs w:val="24"/>
                <w:highlight w:val="none"/>
                <w:lang w:val="en-US" w:eastAsia="zh-CN" w:bidi="ar-SA"/>
              </w:rPr>
              <w:t>②</w:t>
            </w:r>
          </w:p>
        </w:tc>
        <w:tc>
          <w:tcPr>
            <w:tcW w:w="1680" w:type="dxa"/>
            <w:noWrap/>
            <w:vAlign w:val="center"/>
          </w:tcPr>
          <w:p w14:paraId="22F46852">
            <w:pPr>
              <w:widowControl w:val="0"/>
              <w:jc w:val="center"/>
              <w:rPr>
                <w:rFonts w:ascii="宋体" w:hAnsi="宋体" w:eastAsia="Arial" w:cs="Times New Roman"/>
                <w:b/>
                <w:bCs/>
                <w:color w:val="auto"/>
                <w:kern w:val="0"/>
                <w:sz w:val="24"/>
                <w:szCs w:val="24"/>
                <w:highlight w:val="none"/>
                <w:lang w:val="en-US" w:eastAsia="zh-CN" w:bidi="ar-SA"/>
              </w:rPr>
            </w:pPr>
            <w:r>
              <w:rPr>
                <w:rFonts w:hint="eastAsia" w:ascii="宋体" w:hAnsi="宋体" w:eastAsia="Arial" w:cs="Times New Roman"/>
                <w:b/>
                <w:bCs/>
                <w:color w:val="auto"/>
                <w:kern w:val="0"/>
                <w:sz w:val="24"/>
                <w:szCs w:val="24"/>
                <w:highlight w:val="none"/>
                <w:lang w:val="en-US" w:eastAsia="zh-CN" w:bidi="ar-SA"/>
              </w:rPr>
              <w:t>单项合价（元）</w:t>
            </w:r>
          </w:p>
          <w:p w14:paraId="21A310D1">
            <w:pPr>
              <w:widowControl w:val="0"/>
              <w:jc w:val="center"/>
              <w:rPr>
                <w:rFonts w:ascii="宋体" w:hAnsi="宋体" w:eastAsia="Arial" w:cs="Times New Roman"/>
                <w:b/>
                <w:bCs/>
                <w:color w:val="auto"/>
                <w:kern w:val="0"/>
                <w:sz w:val="24"/>
                <w:szCs w:val="24"/>
                <w:highlight w:val="none"/>
                <w:lang w:val="en-US" w:eastAsia="zh-CN" w:bidi="ar-SA"/>
              </w:rPr>
            </w:pPr>
            <w:r>
              <w:rPr>
                <w:rFonts w:hint="eastAsia" w:ascii="宋体" w:hAnsi="宋体" w:eastAsia="Arial" w:cs="Times New Roman"/>
                <w:b/>
                <w:bCs/>
                <w:color w:val="auto"/>
                <w:kern w:val="0"/>
                <w:sz w:val="24"/>
                <w:szCs w:val="24"/>
                <w:highlight w:val="none"/>
                <w:lang w:val="en-US" w:eastAsia="zh-CN" w:bidi="ar-SA"/>
              </w:rPr>
              <w:t>③＝①×②</w:t>
            </w:r>
          </w:p>
        </w:tc>
        <w:tc>
          <w:tcPr>
            <w:tcW w:w="600" w:type="dxa"/>
            <w:noWrap/>
            <w:vAlign w:val="center"/>
          </w:tcPr>
          <w:p w14:paraId="7D6B751F">
            <w:pPr>
              <w:widowControl w:val="0"/>
              <w:jc w:val="center"/>
              <w:rPr>
                <w:rFonts w:ascii="宋体" w:hAnsi="宋体" w:eastAsia="Arial" w:cs="Times New Roman"/>
                <w:b/>
                <w:bCs/>
                <w:color w:val="auto"/>
                <w:kern w:val="0"/>
                <w:sz w:val="24"/>
                <w:szCs w:val="24"/>
                <w:highlight w:val="none"/>
                <w:lang w:val="en-US" w:eastAsia="zh-CN" w:bidi="ar-SA"/>
              </w:rPr>
            </w:pPr>
            <w:r>
              <w:rPr>
                <w:rFonts w:hint="eastAsia" w:ascii="宋体" w:hAnsi="宋体" w:eastAsia="Arial" w:cs="Times New Roman"/>
                <w:b/>
                <w:bCs/>
                <w:color w:val="auto"/>
                <w:kern w:val="0"/>
                <w:sz w:val="24"/>
                <w:szCs w:val="24"/>
                <w:highlight w:val="none"/>
                <w:lang w:val="en-US" w:eastAsia="zh-CN" w:bidi="ar-SA"/>
              </w:rPr>
              <w:t>备注</w:t>
            </w:r>
          </w:p>
        </w:tc>
      </w:tr>
      <w:tr w14:paraId="6F2D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noWrap/>
            <w:vAlign w:val="center"/>
          </w:tcPr>
          <w:p w14:paraId="295365A7">
            <w:pPr>
              <w:jc w:val="center"/>
              <w:rPr>
                <w:rFonts w:ascii="宋体" w:hAnsi="宋体" w:eastAsia="Arial" w:cs="Times New Roman"/>
                <w:color w:val="auto"/>
                <w:kern w:val="0"/>
                <w:sz w:val="24"/>
                <w:highlight w:val="none"/>
              </w:rPr>
            </w:pPr>
            <w:r>
              <w:rPr>
                <w:rFonts w:ascii="宋体" w:hAnsi="宋体" w:eastAsia="Arial" w:cs="Times New Roman"/>
                <w:color w:val="auto"/>
                <w:kern w:val="0"/>
                <w:sz w:val="24"/>
                <w:highlight w:val="none"/>
              </w:rPr>
              <w:t>1</w:t>
            </w:r>
          </w:p>
        </w:tc>
        <w:tc>
          <w:tcPr>
            <w:tcW w:w="1516" w:type="dxa"/>
            <w:noWrap/>
            <w:vAlign w:val="center"/>
          </w:tcPr>
          <w:p w14:paraId="0ACD29B9">
            <w:pPr>
              <w:jc w:val="center"/>
              <w:rPr>
                <w:rFonts w:ascii="宋体" w:hAnsi="宋体" w:eastAsia="Arial" w:cs="Times New Roman"/>
                <w:color w:val="auto"/>
                <w:kern w:val="0"/>
                <w:sz w:val="24"/>
                <w:highlight w:val="none"/>
              </w:rPr>
            </w:pPr>
          </w:p>
        </w:tc>
        <w:tc>
          <w:tcPr>
            <w:tcW w:w="3044" w:type="dxa"/>
            <w:noWrap/>
            <w:vAlign w:val="center"/>
          </w:tcPr>
          <w:p w14:paraId="20FDD127">
            <w:pPr>
              <w:widowControl w:val="0"/>
              <w:jc w:val="both"/>
              <w:rPr>
                <w:rFonts w:ascii="宋体" w:hAnsi="宋体" w:eastAsia="Arial" w:cs="Times New Roman"/>
                <w:color w:val="auto"/>
                <w:kern w:val="0"/>
                <w:sz w:val="24"/>
                <w:szCs w:val="24"/>
                <w:highlight w:val="none"/>
                <w:lang w:val="en-US" w:eastAsia="zh-CN" w:bidi="ar-SA"/>
              </w:rPr>
            </w:pPr>
          </w:p>
        </w:tc>
        <w:tc>
          <w:tcPr>
            <w:tcW w:w="1065" w:type="dxa"/>
            <w:noWrap/>
            <w:vAlign w:val="center"/>
          </w:tcPr>
          <w:p w14:paraId="69997A4B">
            <w:pPr>
              <w:widowControl w:val="0"/>
              <w:jc w:val="both"/>
              <w:rPr>
                <w:rFonts w:ascii="宋体" w:hAnsi="宋体" w:eastAsia="Arial" w:cs="Times New Roman"/>
                <w:color w:val="auto"/>
                <w:kern w:val="0"/>
                <w:sz w:val="24"/>
                <w:szCs w:val="24"/>
                <w:highlight w:val="none"/>
                <w:lang w:val="en-US" w:eastAsia="zh-CN" w:bidi="ar-SA"/>
              </w:rPr>
            </w:pPr>
          </w:p>
        </w:tc>
        <w:tc>
          <w:tcPr>
            <w:tcW w:w="855" w:type="dxa"/>
            <w:noWrap/>
            <w:vAlign w:val="center"/>
          </w:tcPr>
          <w:p w14:paraId="2E4DBE24">
            <w:pPr>
              <w:widowControl w:val="0"/>
              <w:jc w:val="both"/>
              <w:rPr>
                <w:rFonts w:ascii="宋体" w:hAnsi="宋体" w:eastAsia="Arial" w:cs="Times New Roman"/>
                <w:color w:val="auto"/>
                <w:kern w:val="0"/>
                <w:sz w:val="24"/>
                <w:szCs w:val="24"/>
                <w:highlight w:val="none"/>
                <w:lang w:val="en-US" w:eastAsia="zh-CN" w:bidi="ar-SA"/>
              </w:rPr>
            </w:pPr>
          </w:p>
        </w:tc>
        <w:tc>
          <w:tcPr>
            <w:tcW w:w="1680" w:type="dxa"/>
            <w:noWrap/>
            <w:vAlign w:val="center"/>
          </w:tcPr>
          <w:p w14:paraId="6B7FB579">
            <w:pPr>
              <w:widowControl w:val="0"/>
              <w:jc w:val="both"/>
              <w:rPr>
                <w:rFonts w:ascii="宋体" w:hAnsi="宋体" w:eastAsia="Arial" w:cs="Times New Roman"/>
                <w:color w:val="auto"/>
                <w:kern w:val="0"/>
                <w:sz w:val="24"/>
                <w:szCs w:val="24"/>
                <w:highlight w:val="none"/>
                <w:lang w:val="en-US" w:eastAsia="zh-CN" w:bidi="ar-SA"/>
              </w:rPr>
            </w:pPr>
          </w:p>
        </w:tc>
        <w:tc>
          <w:tcPr>
            <w:tcW w:w="600" w:type="dxa"/>
            <w:noWrap/>
            <w:vAlign w:val="center"/>
          </w:tcPr>
          <w:p w14:paraId="30CEB1BD">
            <w:pPr>
              <w:widowControl w:val="0"/>
              <w:jc w:val="both"/>
              <w:rPr>
                <w:rFonts w:ascii="宋体" w:hAnsi="宋体" w:eastAsia="Arial" w:cs="Times New Roman"/>
                <w:color w:val="auto"/>
                <w:spacing w:val="-6"/>
                <w:kern w:val="0"/>
                <w:sz w:val="24"/>
                <w:szCs w:val="24"/>
                <w:highlight w:val="none"/>
                <w:lang w:val="en-US" w:eastAsia="zh-CN" w:bidi="ar-SA"/>
              </w:rPr>
            </w:pPr>
          </w:p>
        </w:tc>
      </w:tr>
      <w:tr w14:paraId="718C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20" w:type="dxa"/>
            <w:noWrap/>
            <w:vAlign w:val="center"/>
          </w:tcPr>
          <w:p w14:paraId="05A6CF2E">
            <w:pPr>
              <w:jc w:val="center"/>
              <w:rPr>
                <w:rFonts w:ascii="宋体" w:hAnsi="宋体" w:eastAsia="Arial" w:cs="Times New Roman"/>
                <w:color w:val="auto"/>
                <w:kern w:val="0"/>
                <w:sz w:val="24"/>
                <w:highlight w:val="none"/>
              </w:rPr>
            </w:pPr>
            <w:r>
              <w:rPr>
                <w:rFonts w:ascii="宋体" w:hAnsi="宋体" w:eastAsia="Arial" w:cs="Times New Roman"/>
                <w:color w:val="auto"/>
                <w:kern w:val="0"/>
                <w:sz w:val="24"/>
                <w:highlight w:val="none"/>
              </w:rPr>
              <w:t>2</w:t>
            </w:r>
          </w:p>
        </w:tc>
        <w:tc>
          <w:tcPr>
            <w:tcW w:w="1516" w:type="dxa"/>
            <w:noWrap/>
            <w:vAlign w:val="center"/>
          </w:tcPr>
          <w:p w14:paraId="2ED50E41">
            <w:pPr>
              <w:jc w:val="center"/>
              <w:rPr>
                <w:rFonts w:ascii="宋体" w:hAnsi="宋体" w:eastAsia="Arial" w:cs="Times New Roman"/>
                <w:color w:val="auto"/>
                <w:kern w:val="0"/>
                <w:sz w:val="24"/>
                <w:highlight w:val="none"/>
              </w:rPr>
            </w:pPr>
          </w:p>
        </w:tc>
        <w:tc>
          <w:tcPr>
            <w:tcW w:w="3044" w:type="dxa"/>
            <w:noWrap/>
            <w:vAlign w:val="center"/>
          </w:tcPr>
          <w:p w14:paraId="5BC92768">
            <w:pPr>
              <w:widowControl w:val="0"/>
              <w:jc w:val="both"/>
              <w:rPr>
                <w:rFonts w:ascii="宋体" w:hAnsi="宋体" w:eastAsia="Arial" w:cs="Times New Roman"/>
                <w:color w:val="auto"/>
                <w:kern w:val="0"/>
                <w:sz w:val="24"/>
                <w:szCs w:val="24"/>
                <w:highlight w:val="none"/>
                <w:lang w:val="en-US" w:eastAsia="zh-CN" w:bidi="ar-SA"/>
              </w:rPr>
            </w:pPr>
          </w:p>
        </w:tc>
        <w:tc>
          <w:tcPr>
            <w:tcW w:w="1065" w:type="dxa"/>
            <w:noWrap/>
            <w:vAlign w:val="center"/>
          </w:tcPr>
          <w:p w14:paraId="0E0B54F9">
            <w:pPr>
              <w:widowControl w:val="0"/>
              <w:jc w:val="both"/>
              <w:rPr>
                <w:rFonts w:ascii="宋体" w:hAnsi="宋体" w:eastAsia="Arial" w:cs="Times New Roman"/>
                <w:color w:val="auto"/>
                <w:kern w:val="0"/>
                <w:sz w:val="24"/>
                <w:szCs w:val="24"/>
                <w:highlight w:val="none"/>
                <w:lang w:val="en-US" w:eastAsia="zh-CN" w:bidi="ar-SA"/>
              </w:rPr>
            </w:pPr>
          </w:p>
        </w:tc>
        <w:tc>
          <w:tcPr>
            <w:tcW w:w="855" w:type="dxa"/>
            <w:noWrap/>
            <w:vAlign w:val="center"/>
          </w:tcPr>
          <w:p w14:paraId="2DCA9DD0">
            <w:pPr>
              <w:widowControl w:val="0"/>
              <w:jc w:val="both"/>
              <w:rPr>
                <w:rFonts w:ascii="宋体" w:hAnsi="宋体" w:eastAsia="Arial" w:cs="Times New Roman"/>
                <w:color w:val="auto"/>
                <w:kern w:val="0"/>
                <w:sz w:val="24"/>
                <w:szCs w:val="24"/>
                <w:highlight w:val="none"/>
                <w:lang w:val="en-US" w:eastAsia="zh-CN" w:bidi="ar-SA"/>
              </w:rPr>
            </w:pPr>
          </w:p>
        </w:tc>
        <w:tc>
          <w:tcPr>
            <w:tcW w:w="1680" w:type="dxa"/>
            <w:noWrap/>
            <w:vAlign w:val="center"/>
          </w:tcPr>
          <w:p w14:paraId="701D1111">
            <w:pPr>
              <w:widowControl w:val="0"/>
              <w:jc w:val="both"/>
              <w:rPr>
                <w:rFonts w:ascii="宋体" w:hAnsi="宋体" w:eastAsia="Arial" w:cs="Times New Roman"/>
                <w:color w:val="auto"/>
                <w:kern w:val="0"/>
                <w:sz w:val="24"/>
                <w:szCs w:val="24"/>
                <w:highlight w:val="none"/>
                <w:lang w:val="en-US" w:eastAsia="zh-CN" w:bidi="ar-SA"/>
              </w:rPr>
            </w:pPr>
          </w:p>
        </w:tc>
        <w:tc>
          <w:tcPr>
            <w:tcW w:w="600" w:type="dxa"/>
            <w:noWrap/>
            <w:vAlign w:val="center"/>
          </w:tcPr>
          <w:p w14:paraId="51ACE8FB">
            <w:pPr>
              <w:widowControl w:val="0"/>
              <w:jc w:val="both"/>
              <w:rPr>
                <w:rFonts w:ascii="宋体" w:hAnsi="宋体" w:eastAsia="Arial" w:cs="Times New Roman"/>
                <w:color w:val="auto"/>
                <w:spacing w:val="-6"/>
                <w:kern w:val="0"/>
                <w:sz w:val="24"/>
                <w:szCs w:val="24"/>
                <w:highlight w:val="none"/>
                <w:lang w:val="en-US" w:eastAsia="zh-CN" w:bidi="ar-SA"/>
              </w:rPr>
            </w:pPr>
          </w:p>
        </w:tc>
      </w:tr>
      <w:tr w14:paraId="3996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20" w:type="dxa"/>
            <w:noWrap/>
            <w:vAlign w:val="center"/>
          </w:tcPr>
          <w:p w14:paraId="25BE4EBC">
            <w:pPr>
              <w:jc w:val="center"/>
              <w:rPr>
                <w:rFonts w:ascii="宋体" w:hAnsi="宋体" w:eastAsia="Arial" w:cs="Times New Roman"/>
                <w:color w:val="auto"/>
                <w:kern w:val="0"/>
                <w:sz w:val="24"/>
                <w:highlight w:val="none"/>
              </w:rPr>
            </w:pPr>
            <w:r>
              <w:rPr>
                <w:rFonts w:hint="eastAsia" w:ascii="宋体" w:hAnsi="宋体" w:eastAsia="Arial" w:cs="Times New Roman"/>
                <w:color w:val="auto"/>
                <w:kern w:val="0"/>
                <w:sz w:val="24"/>
                <w:highlight w:val="none"/>
              </w:rPr>
              <w:t>…</w:t>
            </w:r>
          </w:p>
        </w:tc>
        <w:tc>
          <w:tcPr>
            <w:tcW w:w="1516" w:type="dxa"/>
            <w:noWrap/>
            <w:vAlign w:val="center"/>
          </w:tcPr>
          <w:p w14:paraId="7C095CF3">
            <w:pPr>
              <w:jc w:val="center"/>
              <w:rPr>
                <w:rFonts w:ascii="宋体" w:hAnsi="宋体" w:eastAsia="Arial" w:cs="Times New Roman"/>
                <w:color w:val="auto"/>
                <w:kern w:val="0"/>
                <w:sz w:val="24"/>
                <w:highlight w:val="none"/>
              </w:rPr>
            </w:pPr>
          </w:p>
        </w:tc>
        <w:tc>
          <w:tcPr>
            <w:tcW w:w="3044" w:type="dxa"/>
            <w:noWrap/>
            <w:vAlign w:val="center"/>
          </w:tcPr>
          <w:p w14:paraId="750D4327">
            <w:pPr>
              <w:widowControl w:val="0"/>
              <w:jc w:val="both"/>
              <w:rPr>
                <w:rFonts w:ascii="宋体" w:hAnsi="宋体" w:eastAsia="Arial" w:cs="Times New Roman"/>
                <w:color w:val="auto"/>
                <w:kern w:val="0"/>
                <w:sz w:val="24"/>
                <w:szCs w:val="24"/>
                <w:highlight w:val="none"/>
                <w:lang w:val="en-US" w:eastAsia="zh-CN" w:bidi="ar-SA"/>
              </w:rPr>
            </w:pPr>
          </w:p>
        </w:tc>
        <w:tc>
          <w:tcPr>
            <w:tcW w:w="1065" w:type="dxa"/>
            <w:noWrap/>
            <w:vAlign w:val="center"/>
          </w:tcPr>
          <w:p w14:paraId="18736D08">
            <w:pPr>
              <w:widowControl w:val="0"/>
              <w:jc w:val="both"/>
              <w:rPr>
                <w:rFonts w:ascii="宋体" w:hAnsi="宋体" w:eastAsia="Arial" w:cs="Times New Roman"/>
                <w:color w:val="auto"/>
                <w:kern w:val="0"/>
                <w:sz w:val="24"/>
                <w:szCs w:val="24"/>
                <w:highlight w:val="none"/>
                <w:lang w:val="en-US" w:eastAsia="zh-CN" w:bidi="ar-SA"/>
              </w:rPr>
            </w:pPr>
          </w:p>
        </w:tc>
        <w:tc>
          <w:tcPr>
            <w:tcW w:w="855" w:type="dxa"/>
            <w:noWrap/>
            <w:vAlign w:val="center"/>
          </w:tcPr>
          <w:p w14:paraId="7183C020">
            <w:pPr>
              <w:widowControl w:val="0"/>
              <w:jc w:val="both"/>
              <w:rPr>
                <w:rFonts w:ascii="宋体" w:hAnsi="宋体" w:eastAsia="Arial" w:cs="Times New Roman"/>
                <w:color w:val="auto"/>
                <w:kern w:val="0"/>
                <w:sz w:val="24"/>
                <w:szCs w:val="24"/>
                <w:highlight w:val="none"/>
                <w:lang w:val="en-US" w:eastAsia="zh-CN" w:bidi="ar-SA"/>
              </w:rPr>
            </w:pPr>
          </w:p>
        </w:tc>
        <w:tc>
          <w:tcPr>
            <w:tcW w:w="1680" w:type="dxa"/>
            <w:noWrap/>
            <w:vAlign w:val="center"/>
          </w:tcPr>
          <w:p w14:paraId="7D95F80D">
            <w:pPr>
              <w:widowControl w:val="0"/>
              <w:jc w:val="both"/>
              <w:rPr>
                <w:rFonts w:ascii="宋体" w:hAnsi="宋体" w:eastAsia="Arial" w:cs="Times New Roman"/>
                <w:color w:val="auto"/>
                <w:kern w:val="0"/>
                <w:sz w:val="24"/>
                <w:szCs w:val="24"/>
                <w:highlight w:val="none"/>
                <w:lang w:val="en-US" w:eastAsia="zh-CN" w:bidi="ar-SA"/>
              </w:rPr>
            </w:pPr>
          </w:p>
        </w:tc>
        <w:tc>
          <w:tcPr>
            <w:tcW w:w="600" w:type="dxa"/>
            <w:noWrap/>
            <w:vAlign w:val="center"/>
          </w:tcPr>
          <w:p w14:paraId="6E73E84C">
            <w:pPr>
              <w:widowControl w:val="0"/>
              <w:jc w:val="both"/>
              <w:rPr>
                <w:rFonts w:ascii="宋体" w:hAnsi="宋体" w:eastAsia="Arial" w:cs="Times New Roman"/>
                <w:color w:val="auto"/>
                <w:spacing w:val="-6"/>
                <w:kern w:val="0"/>
                <w:sz w:val="24"/>
                <w:szCs w:val="24"/>
                <w:highlight w:val="none"/>
                <w:lang w:val="en-US" w:eastAsia="zh-CN" w:bidi="ar-SA"/>
              </w:rPr>
            </w:pPr>
          </w:p>
        </w:tc>
      </w:tr>
      <w:tr w14:paraId="3B01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9480" w:type="dxa"/>
            <w:gridSpan w:val="7"/>
            <w:noWrap/>
            <w:vAlign w:val="center"/>
          </w:tcPr>
          <w:p w14:paraId="709ECE9F">
            <w:pPr>
              <w:widowControl w:val="0"/>
              <w:jc w:val="both"/>
              <w:rPr>
                <w:rFonts w:hint="eastAsia" w:ascii="仿宋_GB2312" w:eastAsia="仿宋_GB2312" w:cs="Times New Roman"/>
                <w:color w:val="auto"/>
                <w:spacing w:val="-6"/>
                <w:kern w:val="0"/>
                <w:sz w:val="28"/>
                <w:szCs w:val="28"/>
                <w:highlight w:val="none"/>
                <w:lang w:val="en-US" w:eastAsia="zh-CN" w:bidi="ar-SA"/>
              </w:rPr>
            </w:pPr>
            <w:r>
              <w:rPr>
                <w:rFonts w:hint="eastAsia" w:ascii="仿宋_GB2312" w:eastAsia="仿宋_GB2312" w:cs="Times New Roman"/>
                <w:color w:val="auto"/>
                <w:kern w:val="0"/>
                <w:sz w:val="28"/>
                <w:szCs w:val="28"/>
                <w:highlight w:val="none"/>
                <w:lang w:val="en-US" w:eastAsia="zh-CN" w:bidi="ar-SA"/>
              </w:rPr>
              <w:t>报价合计（包含税费等所有费用）：（大写）人民币      （￥        元）</w:t>
            </w:r>
          </w:p>
        </w:tc>
      </w:tr>
      <w:tr w14:paraId="3F01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80" w:type="dxa"/>
            <w:gridSpan w:val="7"/>
            <w:noWrap/>
            <w:vAlign w:val="center"/>
          </w:tcPr>
          <w:p w14:paraId="2E365A63">
            <w:pPr>
              <w:widowControl w:val="0"/>
              <w:jc w:val="left"/>
              <w:rPr>
                <w:rFonts w:hint="eastAsia" w:ascii="仿宋_GB2312" w:eastAsia="仿宋_GB2312" w:cs="Times New Roman"/>
                <w:color w:val="auto"/>
                <w:spacing w:val="-6"/>
                <w:kern w:val="0"/>
                <w:sz w:val="28"/>
                <w:szCs w:val="28"/>
                <w:highlight w:val="none"/>
                <w:lang w:val="en-US" w:eastAsia="zh-CN" w:bidi="ar-SA"/>
              </w:rPr>
            </w:pPr>
            <w:r>
              <w:rPr>
                <w:rFonts w:hint="eastAsia" w:ascii="仿宋_GB2312" w:eastAsia="仿宋_GB2312" w:cs="宋体"/>
                <w:color w:val="auto"/>
                <w:kern w:val="2"/>
                <w:sz w:val="28"/>
                <w:szCs w:val="28"/>
                <w:highlight w:val="none"/>
                <w:lang w:val="en-US" w:eastAsia="zh-CN" w:bidi="ar-SA"/>
              </w:rPr>
              <w:t>报价人（公章）：</w:t>
            </w:r>
          </w:p>
        </w:tc>
      </w:tr>
      <w:tr w14:paraId="6825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80" w:type="dxa"/>
            <w:gridSpan w:val="7"/>
            <w:noWrap/>
            <w:vAlign w:val="center"/>
          </w:tcPr>
          <w:p w14:paraId="6AECE4A1">
            <w:pPr>
              <w:widowControl w:val="0"/>
              <w:jc w:val="left"/>
              <w:rPr>
                <w:rFonts w:hint="eastAsia" w:ascii="仿宋_GB2312" w:eastAsia="仿宋_GB2312" w:cs="Times New Roman"/>
                <w:color w:val="auto"/>
                <w:spacing w:val="-6"/>
                <w:kern w:val="0"/>
                <w:sz w:val="28"/>
                <w:szCs w:val="28"/>
                <w:highlight w:val="none"/>
                <w:lang w:val="en-US" w:eastAsia="zh-CN" w:bidi="ar-SA"/>
              </w:rPr>
            </w:pPr>
            <w:r>
              <w:rPr>
                <w:rFonts w:hint="eastAsia" w:ascii="仿宋_GB2312" w:eastAsia="仿宋_GB2312" w:cs="宋体"/>
                <w:color w:val="auto"/>
                <w:kern w:val="2"/>
                <w:sz w:val="28"/>
                <w:szCs w:val="28"/>
                <w:highlight w:val="none"/>
                <w:lang w:val="en-US" w:eastAsia="zh-CN" w:bidi="ar-SA"/>
              </w:rPr>
              <w:t>法定代表人或其委托代理人（签字或盖章）：</w:t>
            </w:r>
          </w:p>
        </w:tc>
      </w:tr>
      <w:tr w14:paraId="77D7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80" w:type="dxa"/>
            <w:gridSpan w:val="7"/>
            <w:noWrap/>
            <w:vAlign w:val="center"/>
          </w:tcPr>
          <w:p w14:paraId="5BA73623">
            <w:pPr>
              <w:widowControl w:val="0"/>
              <w:jc w:val="left"/>
              <w:rPr>
                <w:rFonts w:hint="eastAsia" w:ascii="仿宋_GB2312" w:eastAsia="仿宋_GB2312" w:cs="Times New Roman"/>
                <w:color w:val="auto"/>
                <w:spacing w:val="-6"/>
                <w:kern w:val="0"/>
                <w:sz w:val="28"/>
                <w:szCs w:val="28"/>
                <w:highlight w:val="none"/>
                <w:lang w:val="en-US" w:eastAsia="zh-CN" w:bidi="ar-SA"/>
              </w:rPr>
            </w:pPr>
            <w:r>
              <w:rPr>
                <w:rFonts w:hint="eastAsia" w:ascii="仿宋_GB2312" w:eastAsia="仿宋_GB2312" w:cs="宋体"/>
                <w:color w:val="auto"/>
                <w:kern w:val="2"/>
                <w:sz w:val="28"/>
                <w:szCs w:val="28"/>
                <w:highlight w:val="none"/>
                <w:lang w:val="en-US" w:eastAsia="zh-CN" w:bidi="ar-SA"/>
              </w:rPr>
              <w:t>日 期：</w:t>
            </w:r>
            <w:r>
              <w:rPr>
                <w:rFonts w:ascii="仿宋_GB2312" w:eastAsia="仿宋_GB2312" w:cs="宋体"/>
                <w:color w:val="auto"/>
                <w:kern w:val="2"/>
                <w:sz w:val="28"/>
                <w:szCs w:val="28"/>
                <w:highlight w:val="none"/>
                <w:lang w:val="en-US" w:eastAsia="zh-CN" w:bidi="ar-SA"/>
              </w:rPr>
              <w:t xml:space="preserve">    年     月     日</w:t>
            </w:r>
          </w:p>
        </w:tc>
      </w:tr>
    </w:tbl>
    <w:p w14:paraId="62BD8898">
      <w:pPr>
        <w:spacing w:line="500" w:lineRule="exact"/>
        <w:ind w:left="17" w:leftChars="7" w:firstLine="472" w:firstLineChars="168"/>
        <w:rPr>
          <w:rFonts w:hint="eastAsia" w:ascii="仿宋_GB2312" w:eastAsia="仿宋_GB2312" w:cs="宋体"/>
          <w:color w:val="auto"/>
          <w:kern w:val="0"/>
          <w:sz w:val="28"/>
          <w:szCs w:val="28"/>
          <w:highlight w:val="none"/>
          <w:lang w:val="en-US" w:eastAsia="zh-CN"/>
        </w:rPr>
      </w:pPr>
      <w:r>
        <w:rPr>
          <w:rFonts w:hint="eastAsia" w:ascii="仿宋_GB2312" w:eastAsia="仿宋_GB2312" w:cs="宋体"/>
          <w:b/>
          <w:bCs/>
          <w:color w:val="auto"/>
          <w:kern w:val="0"/>
          <w:sz w:val="28"/>
          <w:szCs w:val="28"/>
          <w:highlight w:val="none"/>
          <w:lang w:val="en-US" w:eastAsia="zh-CN"/>
        </w:rPr>
        <w:t>注：</w:t>
      </w:r>
      <w:r>
        <w:rPr>
          <w:rFonts w:hint="eastAsia" w:ascii="仿宋_GB2312" w:eastAsia="仿宋_GB2312" w:cs="宋体"/>
          <w:color w:val="auto"/>
          <w:kern w:val="0"/>
          <w:sz w:val="28"/>
          <w:szCs w:val="28"/>
          <w:highlight w:val="none"/>
          <w:lang w:val="en-US" w:eastAsia="zh-CN"/>
        </w:rPr>
        <w:t>1.表格内容均须按要求填写并盖章，不得留空（备注栏无备注内容的，应填“无”），否则按报价无效处理。</w:t>
      </w:r>
    </w:p>
    <w:p w14:paraId="6E736A10">
      <w:pPr>
        <w:spacing w:line="500" w:lineRule="exact"/>
        <w:ind w:left="17" w:leftChars="7" w:firstLine="470" w:firstLineChars="168"/>
        <w:rPr>
          <w:rFonts w:hint="eastAsia" w:ascii="仿宋_GB2312" w:eastAsia="仿宋_GB2312" w:cs="宋体"/>
          <w:b/>
          <w:color w:val="auto"/>
          <w:kern w:val="0"/>
          <w:sz w:val="28"/>
          <w:szCs w:val="28"/>
          <w:highlight w:val="none"/>
        </w:rPr>
      </w:pPr>
      <w:r>
        <w:rPr>
          <w:rFonts w:hint="eastAsia" w:ascii="仿宋_GB2312" w:eastAsia="仿宋_GB2312" w:cs="宋体"/>
          <w:color w:val="auto"/>
          <w:kern w:val="0"/>
          <w:sz w:val="28"/>
          <w:szCs w:val="28"/>
          <w:highlight w:val="none"/>
          <w:lang w:val="en-US" w:eastAsia="zh-CN"/>
        </w:rPr>
        <w:t>2.供应商</w:t>
      </w:r>
      <w:r>
        <w:rPr>
          <w:rFonts w:hint="eastAsia" w:ascii="仿宋_GB2312" w:eastAsia="仿宋_GB2312" w:cs="宋体"/>
          <w:color w:val="auto"/>
          <w:kern w:val="0"/>
          <w:sz w:val="28"/>
          <w:szCs w:val="28"/>
          <w:highlight w:val="none"/>
        </w:rPr>
        <w:t>必须就“采购需求一览表”中服务内容作完整唯一报价，否则，其</w:t>
      </w:r>
      <w:r>
        <w:rPr>
          <w:rFonts w:hint="eastAsia" w:ascii="仿宋_GB2312" w:eastAsia="仿宋_GB2312" w:cs="宋体"/>
          <w:color w:val="auto"/>
          <w:kern w:val="0"/>
          <w:sz w:val="28"/>
          <w:szCs w:val="28"/>
          <w:highlight w:val="none"/>
          <w:lang w:eastAsia="zh-CN"/>
        </w:rPr>
        <w:t>报价</w:t>
      </w:r>
      <w:r>
        <w:rPr>
          <w:rFonts w:hint="eastAsia" w:ascii="仿宋_GB2312" w:eastAsia="仿宋_GB2312" w:cs="宋体"/>
          <w:color w:val="auto"/>
          <w:kern w:val="0"/>
          <w:sz w:val="28"/>
          <w:szCs w:val="28"/>
          <w:highlight w:val="none"/>
        </w:rPr>
        <w:t>将被拒绝。响应文件只允许有一个报价，有选择的或有条件的报价将不予接受。</w:t>
      </w:r>
    </w:p>
    <w:p w14:paraId="3AF7B4EB">
      <w:pPr>
        <w:spacing w:line="500" w:lineRule="exact"/>
        <w:ind w:left="17" w:leftChars="7" w:firstLine="470" w:firstLineChars="168"/>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3.</w:t>
      </w:r>
      <w:r>
        <w:rPr>
          <w:rFonts w:hint="eastAsia" w:ascii="仿宋_GB2312" w:eastAsia="仿宋_GB2312" w:cs="宋体"/>
          <w:color w:val="auto"/>
          <w:kern w:val="0"/>
          <w:sz w:val="28"/>
          <w:szCs w:val="28"/>
          <w:highlight w:val="none"/>
        </w:rPr>
        <w:t>报价表须由法定代表人或委托代理人签名（或盖章）并加盖供应商公章。报价若此表由多页构成的，需逐页加盖</w:t>
      </w:r>
      <w:r>
        <w:rPr>
          <w:rFonts w:hint="eastAsia" w:ascii="仿宋_GB2312" w:eastAsia="仿宋_GB2312" w:cs="宋体"/>
          <w:color w:val="auto"/>
          <w:kern w:val="0"/>
          <w:sz w:val="28"/>
          <w:szCs w:val="28"/>
          <w:highlight w:val="none"/>
          <w:lang w:eastAsia="zh-CN"/>
        </w:rPr>
        <w:t>报价人</w:t>
      </w:r>
      <w:r>
        <w:rPr>
          <w:rFonts w:hint="eastAsia" w:ascii="仿宋_GB2312" w:eastAsia="仿宋_GB2312" w:cs="宋体"/>
          <w:color w:val="auto"/>
          <w:kern w:val="0"/>
          <w:sz w:val="28"/>
          <w:szCs w:val="28"/>
          <w:highlight w:val="none"/>
        </w:rPr>
        <w:t>公章并由法定代表人或委托代理人签名。</w:t>
      </w:r>
    </w:p>
    <w:p w14:paraId="48142E95">
      <w:pPr>
        <w:keepNext w:val="0"/>
        <w:keepLines w:val="0"/>
        <w:pageBreakBefore w:val="0"/>
        <w:widowControl w:val="0"/>
        <w:kinsoku/>
        <w:wordWrap/>
        <w:overflowPunct/>
        <w:topLinePunct w:val="0"/>
        <w:autoSpaceDE/>
        <w:autoSpaceDN/>
        <w:bidi w:val="0"/>
        <w:spacing w:beforeAutospacing="0" w:afterAutospacing="0" w:line="500" w:lineRule="exact"/>
        <w:jc w:val="both"/>
        <w:rPr>
          <w:rFonts w:hint="eastAsia" w:ascii="仿宋_GB2312" w:eastAsia="仿宋_GB2312" w:cs="仿宋_GB2312"/>
          <w:b w:val="0"/>
          <w:bCs w:val="0"/>
          <w:kern w:val="0"/>
          <w:sz w:val="28"/>
          <w:szCs w:val="28"/>
          <w:lang w:val="en-US" w:eastAsia="zh-CN" w:bidi="hi-IN"/>
        </w:rPr>
      </w:pPr>
    </w:p>
    <w:p w14:paraId="25960F74">
      <w:pPr>
        <w:tabs>
          <w:tab w:val="left" w:pos="7560"/>
        </w:tabs>
        <w:spacing w:line="560" w:lineRule="exact"/>
        <w:ind w:left="0"/>
        <w:rPr>
          <w:rFonts w:ascii="仿宋_GB2312" w:eastAsia="仿宋_GB2312"/>
          <w:color w:val="000000"/>
          <w:sz w:val="32"/>
          <w:szCs w:val="32"/>
        </w:rPr>
      </w:pPr>
    </w:p>
    <w:p w14:paraId="13184C97">
      <w:pPr>
        <w:tabs>
          <w:tab w:val="left" w:pos="7560"/>
        </w:tabs>
        <w:spacing w:line="560" w:lineRule="exact"/>
        <w:ind w:left="0"/>
        <w:rPr>
          <w:rFonts w:ascii="仿宋_GB2312" w:eastAsia="仿宋_GB2312"/>
          <w:color w:val="000000"/>
          <w:sz w:val="32"/>
          <w:szCs w:val="32"/>
        </w:rPr>
      </w:pPr>
    </w:p>
    <w:p w14:paraId="26A10A5D">
      <w:pPr>
        <w:tabs>
          <w:tab w:val="left" w:pos="7560"/>
        </w:tabs>
        <w:spacing w:line="560" w:lineRule="exact"/>
        <w:ind w:left="0"/>
        <w:rPr>
          <w:rFonts w:ascii="仿宋_GB2312" w:eastAsia="仿宋_GB2312"/>
          <w:color w:val="000000"/>
          <w:sz w:val="32"/>
          <w:szCs w:val="32"/>
        </w:rPr>
      </w:pPr>
    </w:p>
    <w:p w14:paraId="77ABA023">
      <w:pPr>
        <w:pStyle w:val="2"/>
      </w:pPr>
    </w:p>
    <w:p w14:paraId="3AF4D00C">
      <w:pPr>
        <w:ind w:left="0"/>
        <w:jc w:val="both"/>
        <w:rPr>
          <w:rFonts w:ascii="仿宋_GB2312" w:eastAsia="仿宋_GB2312"/>
          <w:color w:val="000000"/>
          <w:sz w:val="32"/>
          <w:szCs w:val="32"/>
        </w:rPr>
      </w:pPr>
      <w:r>
        <w:rPr>
          <w:rFonts w:ascii="仿宋_GB2312" w:eastAsia="仿宋_GB2312"/>
          <w:color w:val="000000"/>
          <w:sz w:val="32"/>
          <w:szCs w:val="32"/>
        </w:rPr>
        <w:t>附件4：</w:t>
      </w:r>
    </w:p>
    <w:p w14:paraId="59F8B4BB">
      <w:pPr>
        <w:ind w:firstLine="3300" w:firstLineChars="750"/>
        <w:jc w:val="both"/>
        <w:rPr>
          <w:rFonts w:hint="eastAsia" w:ascii="方正小标宋简体" w:eastAsia="方正小标宋简体" w:cs="仿宋"/>
          <w:color w:val="auto"/>
          <w:sz w:val="44"/>
          <w:szCs w:val="44"/>
          <w:highlight w:val="none"/>
        </w:rPr>
      </w:pPr>
      <w:r>
        <w:rPr>
          <w:rFonts w:hint="eastAsia" w:ascii="方正小标宋简体" w:eastAsia="方正小标宋简体" w:cs="仿宋"/>
          <w:color w:val="auto"/>
          <w:sz w:val="44"/>
          <w:szCs w:val="44"/>
          <w:highlight w:val="none"/>
        </w:rPr>
        <w:t>评分办法</w:t>
      </w:r>
    </w:p>
    <w:p w14:paraId="664EF96B">
      <w:pPr>
        <w:spacing w:line="360" w:lineRule="auto"/>
        <w:ind w:firstLine="480" w:firstLineChars="200"/>
        <w:rPr>
          <w:rFonts w:hint="eastAsia" w:ascii="仿宋_GB2312" w:eastAsia="仿宋_GB2312" w:cs="仿宋"/>
          <w:bCs/>
          <w:color w:val="auto"/>
          <w:szCs w:val="24"/>
          <w:highlight w:val="none"/>
        </w:rPr>
      </w:pPr>
      <w:r>
        <w:rPr>
          <w:rFonts w:hint="eastAsia" w:ascii="仿宋_GB2312" w:eastAsia="仿宋_GB2312" w:cs="仿宋"/>
          <w:bCs/>
          <w:color w:val="auto"/>
          <w:szCs w:val="24"/>
          <w:highlight w:val="none"/>
        </w:rPr>
        <w:t>评审依据：</w:t>
      </w:r>
      <w:r>
        <w:rPr>
          <w:rFonts w:hint="eastAsia" w:ascii="仿宋_GB2312" w:eastAsia="仿宋_GB2312" w:cs="仿宋"/>
          <w:bCs/>
          <w:color w:val="auto"/>
          <w:szCs w:val="24"/>
          <w:highlight w:val="none"/>
          <w:lang w:val="en-US" w:eastAsia="zh-CN"/>
        </w:rPr>
        <w:t>评审</w:t>
      </w:r>
      <w:r>
        <w:rPr>
          <w:rFonts w:hint="eastAsia" w:ascii="仿宋_GB2312" w:eastAsia="仿宋_GB2312" w:cs="仿宋"/>
          <w:bCs/>
          <w:color w:val="auto"/>
          <w:szCs w:val="24"/>
          <w:highlight w:val="none"/>
        </w:rPr>
        <w:t>小组将以</w:t>
      </w:r>
      <w:r>
        <w:rPr>
          <w:rFonts w:hint="eastAsia" w:ascii="仿宋_GB2312" w:eastAsia="仿宋_GB2312" w:cs="仿宋"/>
          <w:bCs/>
          <w:color w:val="auto"/>
          <w:szCs w:val="24"/>
          <w:highlight w:val="none"/>
          <w:lang w:val="en-US" w:eastAsia="zh-CN"/>
        </w:rPr>
        <w:t>供应商</w:t>
      </w:r>
      <w:r>
        <w:rPr>
          <w:rFonts w:hint="eastAsia" w:ascii="仿宋_GB2312" w:eastAsia="仿宋_GB2312" w:cs="仿宋"/>
          <w:bCs/>
          <w:color w:val="auto"/>
          <w:szCs w:val="24"/>
          <w:highlight w:val="none"/>
        </w:rPr>
        <w:t>响应文件为评审依据，对供应商的报价、技术、商务等方面内容按百分制打分。（计分方法按四舍五入取至百分位）</w:t>
      </w:r>
    </w:p>
    <w:p w14:paraId="4BBD3B1B">
      <w:pPr>
        <w:spacing w:line="360" w:lineRule="auto"/>
        <w:ind w:firstLine="480" w:firstLineChars="200"/>
        <w:rPr>
          <w:rFonts w:hint="eastAsia" w:ascii="仿宋_GB2312" w:eastAsia="仿宋_GB2312" w:cs="仿宋"/>
          <w:bCs/>
          <w:color w:val="auto"/>
          <w:szCs w:val="24"/>
          <w:highlight w:val="none"/>
          <w:u w:val="single"/>
        </w:rPr>
      </w:pPr>
      <w:r>
        <w:rPr>
          <w:rFonts w:hint="eastAsia" w:ascii="仿宋_GB2312" w:eastAsia="仿宋_GB2312" w:cs="仿宋"/>
          <w:bCs/>
          <w:color w:val="auto"/>
          <w:szCs w:val="24"/>
          <w:highlight w:val="none"/>
        </w:rPr>
        <w:t>总得分=</w:t>
      </w:r>
      <w:r>
        <w:rPr>
          <w:rFonts w:hint="eastAsia" w:ascii="仿宋_GB2312" w:eastAsia="仿宋_GB2312" w:cs="仿宋"/>
          <w:bCs/>
          <w:color w:val="auto"/>
          <w:szCs w:val="24"/>
          <w:highlight w:val="none"/>
          <w:u w:val="single"/>
        </w:rPr>
        <w:t xml:space="preserve">   价格分+技术分+商务分       </w:t>
      </w:r>
    </w:p>
    <w:p w14:paraId="78580775">
      <w:pPr>
        <w:spacing w:line="360" w:lineRule="auto"/>
        <w:ind w:firstLine="480" w:firstLineChars="200"/>
        <w:rPr>
          <w:rFonts w:hint="eastAsia" w:ascii="仿宋_GB2312" w:eastAsia="仿宋_GB2312" w:cs="仿宋"/>
          <w:bCs/>
          <w:color w:val="auto"/>
          <w:szCs w:val="24"/>
          <w:highlight w:val="none"/>
        </w:rPr>
      </w:pPr>
      <w:bookmarkStart w:id="0" w:name="PO_TDCUS_ITEM_SM_TITLE_1"/>
      <w:r>
        <w:rPr>
          <w:rFonts w:hint="eastAsia" w:ascii="仿宋_GB2312" w:eastAsia="仿宋_GB2312" w:cs="仿宋"/>
          <w:bCs/>
          <w:color w:val="auto"/>
          <w:szCs w:val="24"/>
          <w:highlight w:val="none"/>
        </w:rPr>
        <w:t xml:space="preserve">评分方法 </w:t>
      </w:r>
    </w:p>
    <w:tbl>
      <w:tblPr>
        <w:tblStyle w:val="11"/>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4"/>
        <w:gridCol w:w="1398"/>
        <w:gridCol w:w="6181"/>
      </w:tblGrid>
      <w:tr w14:paraId="2332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6" w:type="dxa"/>
            <w:gridSpan w:val="2"/>
            <w:tcBorders>
              <w:top w:val="single" w:color="auto" w:sz="4" w:space="0"/>
              <w:left w:val="single" w:color="auto" w:sz="4" w:space="0"/>
              <w:bottom w:val="single" w:color="auto" w:sz="4" w:space="0"/>
              <w:right w:val="single" w:color="auto" w:sz="4" w:space="0"/>
            </w:tcBorders>
            <w:noWrap/>
            <w:vAlign w:val="center"/>
          </w:tcPr>
          <w:p w14:paraId="6A50AA6E">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b/>
                <w:color w:val="auto"/>
                <w:kern w:val="2"/>
                <w:szCs w:val="24"/>
                <w:highlight w:val="none"/>
                <w:lang w:val="en-US" w:eastAsia="zh-CN" w:bidi="ar-SA"/>
              </w:rPr>
            </w:pPr>
            <w:r>
              <w:rPr>
                <w:rFonts w:hint="eastAsia" w:ascii="仿宋_GB2312" w:eastAsia="仿宋_GB2312" w:cs="仿宋"/>
                <w:b/>
                <w:color w:val="auto"/>
                <w:szCs w:val="24"/>
                <w:highlight w:val="none"/>
              </w:rPr>
              <w:t>序号</w:t>
            </w:r>
          </w:p>
        </w:tc>
        <w:tc>
          <w:tcPr>
            <w:tcW w:w="1398" w:type="dxa"/>
            <w:tcBorders>
              <w:top w:val="single" w:color="auto" w:sz="4" w:space="0"/>
              <w:left w:val="single" w:color="auto" w:sz="4" w:space="0"/>
              <w:bottom w:val="single" w:color="auto" w:sz="4" w:space="0"/>
              <w:right w:val="single" w:color="auto" w:sz="4" w:space="0"/>
            </w:tcBorders>
            <w:noWrap/>
            <w:vAlign w:val="center"/>
          </w:tcPr>
          <w:p w14:paraId="52597B4A">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b/>
                <w:color w:val="auto"/>
                <w:kern w:val="2"/>
                <w:szCs w:val="24"/>
                <w:highlight w:val="none"/>
                <w:lang w:val="en-US" w:eastAsia="zh-CN" w:bidi="ar-SA"/>
              </w:rPr>
            </w:pPr>
            <w:r>
              <w:rPr>
                <w:rFonts w:hint="eastAsia" w:ascii="仿宋_GB2312" w:eastAsia="仿宋_GB2312" w:cs="仿宋"/>
                <w:b/>
                <w:color w:val="auto"/>
                <w:szCs w:val="24"/>
                <w:highlight w:val="none"/>
              </w:rPr>
              <w:t>评分因素</w:t>
            </w:r>
          </w:p>
        </w:tc>
        <w:tc>
          <w:tcPr>
            <w:tcW w:w="6181" w:type="dxa"/>
            <w:tcBorders>
              <w:top w:val="single" w:color="auto" w:sz="4" w:space="0"/>
              <w:left w:val="single" w:color="auto" w:sz="4" w:space="0"/>
              <w:bottom w:val="single" w:color="auto" w:sz="4" w:space="0"/>
              <w:right w:val="single" w:color="auto" w:sz="4" w:space="0"/>
            </w:tcBorders>
            <w:noWrap/>
            <w:vAlign w:val="center"/>
          </w:tcPr>
          <w:p w14:paraId="25512EF5">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b/>
                <w:color w:val="auto"/>
                <w:kern w:val="2"/>
                <w:szCs w:val="24"/>
                <w:highlight w:val="none"/>
                <w:lang w:val="en-US" w:eastAsia="zh-CN" w:bidi="ar-SA"/>
              </w:rPr>
            </w:pPr>
            <w:r>
              <w:rPr>
                <w:rFonts w:hint="eastAsia" w:ascii="仿宋_GB2312" w:eastAsia="仿宋_GB2312" w:cs="仿宋"/>
                <w:b/>
                <w:color w:val="auto"/>
                <w:szCs w:val="24"/>
                <w:highlight w:val="none"/>
              </w:rPr>
              <w:t>评分标准</w:t>
            </w:r>
          </w:p>
        </w:tc>
      </w:tr>
      <w:tr w14:paraId="155C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562" w:type="dxa"/>
            <w:noWrap/>
            <w:vAlign w:val="center"/>
          </w:tcPr>
          <w:p w14:paraId="347E93DD">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color w:val="auto"/>
                <w:szCs w:val="24"/>
                <w:highlight w:val="none"/>
              </w:rPr>
            </w:pPr>
            <w:r>
              <w:rPr>
                <w:rFonts w:hint="eastAsia" w:ascii="仿宋_GB2312" w:eastAsia="仿宋_GB2312" w:cs="仿宋"/>
                <w:color w:val="auto"/>
                <w:szCs w:val="24"/>
                <w:highlight w:val="none"/>
              </w:rPr>
              <w:t>1</w:t>
            </w:r>
          </w:p>
        </w:tc>
        <w:tc>
          <w:tcPr>
            <w:tcW w:w="1584" w:type="dxa"/>
            <w:noWrap/>
            <w:vAlign w:val="center"/>
          </w:tcPr>
          <w:p w14:paraId="29A05222">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b/>
                <w:bCs/>
                <w:color w:val="auto"/>
                <w:szCs w:val="24"/>
                <w:highlight w:val="none"/>
              </w:rPr>
            </w:pPr>
            <w:r>
              <w:rPr>
                <w:rFonts w:hint="eastAsia" w:ascii="仿宋_GB2312" w:eastAsia="仿宋_GB2312" w:cs="仿宋"/>
                <w:b/>
                <w:bCs/>
                <w:color w:val="auto"/>
                <w:szCs w:val="24"/>
                <w:highlight w:val="none"/>
              </w:rPr>
              <w:t>价格分</w:t>
            </w:r>
          </w:p>
          <w:p w14:paraId="2E8AFCAF">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color w:val="auto"/>
                <w:szCs w:val="24"/>
                <w:highlight w:val="none"/>
              </w:rPr>
            </w:pPr>
            <w:r>
              <w:rPr>
                <w:rFonts w:hint="eastAsia" w:ascii="仿宋_GB2312" w:eastAsia="仿宋_GB2312" w:cs="仿宋"/>
                <w:b/>
                <w:bCs/>
                <w:color w:val="auto"/>
                <w:szCs w:val="24"/>
                <w:highlight w:val="none"/>
              </w:rPr>
              <w:t>（满分</w:t>
            </w:r>
            <w:r>
              <w:rPr>
                <w:rFonts w:hint="eastAsia" w:ascii="仿宋_GB2312" w:eastAsia="仿宋_GB2312" w:cs="仿宋"/>
                <w:b/>
                <w:bCs/>
                <w:color w:val="auto"/>
                <w:szCs w:val="24"/>
                <w:highlight w:val="none"/>
                <w:lang w:val="en-US" w:eastAsia="zh-CN"/>
              </w:rPr>
              <w:t>1</w:t>
            </w:r>
            <w:r>
              <w:rPr>
                <w:rFonts w:hint="eastAsia" w:ascii="仿宋_GB2312" w:eastAsia="仿宋_GB2312" w:cs="仿宋"/>
                <w:b/>
                <w:bCs/>
                <w:color w:val="auto"/>
                <w:szCs w:val="24"/>
                <w:highlight w:val="none"/>
              </w:rPr>
              <w:t>0分）</w:t>
            </w:r>
          </w:p>
        </w:tc>
        <w:tc>
          <w:tcPr>
            <w:tcW w:w="1398" w:type="dxa"/>
            <w:noWrap/>
            <w:vAlign w:val="center"/>
          </w:tcPr>
          <w:p w14:paraId="747F0786">
            <w:pPr>
              <w:keepNext w:val="0"/>
              <w:keepLines w:val="0"/>
              <w:pageBreakBefore w:val="0"/>
              <w:widowControl w:val="0"/>
              <w:kinsoku/>
              <w:wordWrap/>
              <w:overflowPunct/>
              <w:topLinePunct w:val="0"/>
              <w:autoSpaceDE/>
              <w:autoSpaceDN/>
              <w:bidi w:val="0"/>
              <w:adjustRightInd w:val="0"/>
              <w:spacing w:line="440" w:lineRule="exact"/>
              <w:ind w:left="0" w:right="0"/>
              <w:jc w:val="center"/>
              <w:textAlignment w:val="baseline"/>
              <w:rPr>
                <w:rFonts w:hint="eastAsia" w:ascii="仿宋_GB2312" w:eastAsia="仿宋_GB2312" w:cs="仿宋"/>
                <w:color w:val="auto"/>
                <w:szCs w:val="24"/>
                <w:highlight w:val="none"/>
              </w:rPr>
            </w:pPr>
            <w:r>
              <w:rPr>
                <w:rFonts w:hint="eastAsia" w:ascii="仿宋_GB2312" w:eastAsia="仿宋_GB2312" w:cs="仿宋"/>
                <w:color w:val="auto"/>
                <w:szCs w:val="24"/>
                <w:highlight w:val="none"/>
              </w:rPr>
              <w:t>响应报价</w:t>
            </w:r>
          </w:p>
        </w:tc>
        <w:tc>
          <w:tcPr>
            <w:tcW w:w="6181" w:type="dxa"/>
            <w:noWrap/>
          </w:tcPr>
          <w:p w14:paraId="09E18B44">
            <w:pPr>
              <w:keepNext w:val="0"/>
              <w:keepLines w:val="0"/>
              <w:pageBreakBefore w:val="0"/>
              <w:widowControl w:val="0"/>
              <w:kinsoku/>
              <w:wordWrap/>
              <w:overflowPunct/>
              <w:topLinePunct w:val="0"/>
              <w:autoSpaceDE/>
              <w:autoSpaceDN/>
              <w:bidi w:val="0"/>
              <w:snapToGrid w:val="0"/>
              <w:spacing w:line="360" w:lineRule="exact"/>
              <w:ind w:firstLine="266" w:firstLineChars="111"/>
              <w:rPr>
                <w:rFonts w:hint="eastAsia" w:ascii="仿宋_GB2312" w:eastAsia="仿宋_GB2312" w:cs="仿宋"/>
                <w:bCs/>
                <w:color w:val="auto"/>
                <w:szCs w:val="24"/>
                <w:highlight w:val="none"/>
              </w:rPr>
            </w:pPr>
            <w:r>
              <w:rPr>
                <w:rFonts w:hint="eastAsia" w:ascii="仿宋_GB2312" w:eastAsia="仿宋_GB2312" w:cs="仿宋"/>
                <w:bCs/>
                <w:color w:val="auto"/>
                <w:szCs w:val="24"/>
                <w:highlight w:val="none"/>
              </w:rPr>
              <w:t>（</w:t>
            </w:r>
            <w:r>
              <w:rPr>
                <w:rFonts w:hint="eastAsia" w:ascii="仿宋_GB2312" w:eastAsia="仿宋_GB2312" w:cs="仿宋"/>
                <w:bCs/>
                <w:color w:val="auto"/>
                <w:szCs w:val="24"/>
                <w:highlight w:val="none"/>
                <w:lang w:val="en-US" w:eastAsia="zh-CN"/>
              </w:rPr>
              <w:t>1</w:t>
            </w:r>
            <w:r>
              <w:rPr>
                <w:rFonts w:hint="eastAsia" w:ascii="仿宋_GB2312" w:eastAsia="仿宋_GB2312" w:cs="仿宋"/>
                <w:bCs/>
                <w:color w:val="auto"/>
                <w:szCs w:val="24"/>
                <w:highlight w:val="none"/>
              </w:rPr>
              <w:t>）满足采购文件要求且评标报价最低的评标报价为评标基准价，其价格分为满分。</w:t>
            </w:r>
          </w:p>
          <w:p w14:paraId="54CB1FF1">
            <w:pPr>
              <w:keepNext w:val="0"/>
              <w:keepLines w:val="0"/>
              <w:pageBreakBefore w:val="0"/>
              <w:widowControl w:val="0"/>
              <w:kinsoku/>
              <w:wordWrap/>
              <w:overflowPunct/>
              <w:topLinePunct w:val="0"/>
              <w:autoSpaceDE/>
              <w:autoSpaceDN/>
              <w:bidi w:val="0"/>
              <w:spacing w:line="360" w:lineRule="exact"/>
              <w:ind w:firstLine="266" w:firstLineChars="111"/>
              <w:rPr>
                <w:rFonts w:hint="eastAsia" w:ascii="仿宋_GB2312" w:eastAsia="仿宋_GB2312" w:cs="仿宋"/>
                <w:bCs/>
                <w:color w:val="auto"/>
                <w:szCs w:val="24"/>
                <w:highlight w:val="none"/>
              </w:rPr>
            </w:pPr>
            <w:r>
              <w:rPr>
                <w:rFonts w:hint="eastAsia" w:ascii="仿宋_GB2312" w:eastAsia="仿宋_GB2312" w:cs="仿宋"/>
                <w:bCs/>
                <w:color w:val="auto"/>
                <w:szCs w:val="24"/>
                <w:highlight w:val="none"/>
              </w:rPr>
              <w:t>（</w:t>
            </w:r>
            <w:r>
              <w:rPr>
                <w:rFonts w:hint="eastAsia" w:ascii="仿宋_GB2312" w:eastAsia="仿宋_GB2312" w:cs="仿宋"/>
                <w:bCs/>
                <w:color w:val="auto"/>
                <w:szCs w:val="24"/>
                <w:highlight w:val="none"/>
                <w:lang w:val="en-US" w:eastAsia="zh-CN"/>
              </w:rPr>
              <w:t>2</w:t>
            </w:r>
            <w:r>
              <w:rPr>
                <w:rFonts w:hint="eastAsia" w:ascii="仿宋_GB2312" w:eastAsia="仿宋_GB2312" w:cs="仿宋"/>
                <w:bCs/>
                <w:color w:val="auto"/>
                <w:szCs w:val="24"/>
                <w:highlight w:val="none"/>
              </w:rPr>
              <w:t xml:space="preserve">）价格分计算公式：        </w:t>
            </w:r>
          </w:p>
          <w:p w14:paraId="4653877C">
            <w:pPr>
              <w:pStyle w:val="7"/>
              <w:keepNext w:val="0"/>
              <w:keepLines w:val="0"/>
              <w:pageBreakBefore w:val="0"/>
              <w:widowControl w:val="0"/>
              <w:kinsoku/>
              <w:wordWrap/>
              <w:overflowPunct/>
              <w:topLinePunct w:val="0"/>
              <w:autoSpaceDE/>
              <w:autoSpaceDN/>
              <w:bidi w:val="0"/>
              <w:spacing w:line="360" w:lineRule="exact"/>
              <w:ind w:left="0" w:right="0" w:firstLine="360" w:firstLineChars="150"/>
              <w:rPr>
                <w:rFonts w:hint="eastAsia" w:ascii="仿宋_GB2312" w:eastAsia="仿宋_GB2312" w:cs="仿宋"/>
                <w:bCs/>
                <w:color w:val="auto"/>
                <w:sz w:val="24"/>
                <w:szCs w:val="24"/>
                <w:highlight w:val="none"/>
                <w:lang w:val="en-US" w:eastAsia="zh-CN"/>
              </w:rPr>
            </w:pPr>
            <w:r>
              <w:rPr>
                <w:rFonts w:hint="eastAsia" w:ascii="仿宋_GB2312" w:eastAsia="仿宋_GB2312" w:cs="仿宋"/>
                <w:bCs/>
                <w:color w:val="auto"/>
                <w:sz w:val="24"/>
                <w:szCs w:val="24"/>
                <w:highlight w:val="none"/>
                <w:lang w:val="en-US" w:eastAsia="zh-CN"/>
              </w:rPr>
              <w:t>价格分=(评标基准价／评标报价)×</w:t>
            </w:r>
            <w:r>
              <w:rPr>
                <w:rFonts w:hint="eastAsia" w:ascii="仿宋_GB2312" w:eastAsia="仿宋_GB2312" w:cs="仿宋"/>
                <w:bCs/>
                <w:color w:val="auto"/>
                <w:sz w:val="24"/>
                <w:szCs w:val="24"/>
                <w:highlight w:val="none"/>
                <w:u w:val="single"/>
                <w:lang w:val="en-US" w:eastAsia="zh-CN"/>
              </w:rPr>
              <w:t>10</w:t>
            </w:r>
            <w:r>
              <w:rPr>
                <w:rFonts w:hint="eastAsia" w:ascii="仿宋_GB2312" w:eastAsia="仿宋_GB2312" w:cs="仿宋"/>
                <w:bCs/>
                <w:color w:val="auto"/>
                <w:sz w:val="24"/>
                <w:szCs w:val="24"/>
                <w:highlight w:val="none"/>
                <w:lang w:val="en-US" w:eastAsia="zh-CN"/>
              </w:rPr>
              <w:t>分</w:t>
            </w:r>
          </w:p>
        </w:tc>
      </w:tr>
      <w:bookmarkEnd w:id="0"/>
      <w:tr w14:paraId="7BBD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ign w:val="center"/>
          </w:tcPr>
          <w:p w14:paraId="57325633">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color w:val="auto"/>
                <w:szCs w:val="24"/>
                <w:highlight w:val="none"/>
                <w:lang w:eastAsia="zh-CN"/>
              </w:rPr>
            </w:pPr>
            <w:r>
              <w:rPr>
                <w:rFonts w:hint="eastAsia" w:ascii="仿宋_GB2312" w:eastAsia="仿宋_GB2312" w:cs="仿宋"/>
                <w:color w:val="auto"/>
                <w:szCs w:val="24"/>
                <w:highlight w:val="none"/>
                <w:lang w:val="en-US" w:eastAsia="zh-CN"/>
              </w:rPr>
              <w:t>2</w:t>
            </w:r>
          </w:p>
        </w:tc>
        <w:tc>
          <w:tcPr>
            <w:tcW w:w="1584" w:type="dxa"/>
            <w:vMerge w:val="restart"/>
            <w:noWrap/>
            <w:vAlign w:val="center"/>
          </w:tcPr>
          <w:p w14:paraId="13EC8DEB">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b/>
                <w:bCs/>
                <w:color w:val="auto"/>
                <w:szCs w:val="24"/>
                <w:highlight w:val="none"/>
              </w:rPr>
            </w:pPr>
          </w:p>
          <w:p w14:paraId="503B9E75">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b/>
                <w:bCs/>
                <w:color w:val="auto"/>
                <w:szCs w:val="24"/>
                <w:highlight w:val="none"/>
              </w:rPr>
            </w:pPr>
            <w:r>
              <w:rPr>
                <w:rFonts w:hint="eastAsia" w:ascii="仿宋_GB2312" w:eastAsia="仿宋_GB2312" w:cs="仿宋"/>
                <w:b/>
                <w:bCs/>
                <w:color w:val="auto"/>
                <w:szCs w:val="24"/>
                <w:highlight w:val="none"/>
              </w:rPr>
              <w:t>技术分</w:t>
            </w:r>
          </w:p>
          <w:p w14:paraId="18242645">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b/>
                <w:bCs/>
                <w:color w:val="auto"/>
                <w:szCs w:val="24"/>
                <w:highlight w:val="none"/>
              </w:rPr>
            </w:pPr>
            <w:r>
              <w:rPr>
                <w:rFonts w:hint="eastAsia" w:ascii="仿宋_GB2312" w:eastAsia="仿宋_GB2312" w:cs="仿宋"/>
                <w:b/>
                <w:bCs/>
                <w:color w:val="auto"/>
                <w:szCs w:val="24"/>
                <w:highlight w:val="none"/>
              </w:rPr>
              <w:t>（满分</w:t>
            </w:r>
            <w:r>
              <w:rPr>
                <w:rFonts w:hint="eastAsia" w:ascii="仿宋_GB2312" w:eastAsia="仿宋_GB2312" w:cs="仿宋"/>
                <w:b/>
                <w:bCs/>
                <w:color w:val="auto"/>
                <w:szCs w:val="24"/>
                <w:highlight w:val="none"/>
                <w:lang w:val="en-US" w:eastAsia="zh-CN"/>
              </w:rPr>
              <w:t>60</w:t>
            </w:r>
            <w:r>
              <w:rPr>
                <w:rFonts w:hint="eastAsia" w:ascii="仿宋_GB2312" w:eastAsia="仿宋_GB2312" w:cs="仿宋"/>
                <w:b/>
                <w:bCs/>
                <w:color w:val="auto"/>
                <w:szCs w:val="24"/>
                <w:highlight w:val="none"/>
              </w:rPr>
              <w:t>分）</w:t>
            </w:r>
          </w:p>
        </w:tc>
        <w:tc>
          <w:tcPr>
            <w:tcW w:w="1398" w:type="dxa"/>
            <w:noWrap/>
            <w:vAlign w:val="center"/>
          </w:tcPr>
          <w:p w14:paraId="3931FB5C">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eastAsia" w:ascii="仿宋_GB2312" w:eastAsia="仿宋_GB2312" w:cs="仿宋"/>
                <w:color w:val="auto"/>
                <w:szCs w:val="24"/>
                <w:highlight w:val="none"/>
                <w:lang w:eastAsia="zh-CN"/>
              </w:rPr>
            </w:pPr>
            <w:r>
              <w:rPr>
                <w:rFonts w:hint="eastAsia" w:ascii="仿宋_GB2312" w:eastAsia="仿宋_GB2312" w:cs="仿宋"/>
                <w:bCs/>
                <w:color w:val="auto"/>
                <w:kern w:val="0"/>
                <w:szCs w:val="24"/>
                <w:lang w:val="en-US" w:eastAsia="zh-CN"/>
              </w:rPr>
              <w:t>2.1</w:t>
            </w:r>
            <w:r>
              <w:rPr>
                <w:rFonts w:hint="eastAsia" w:ascii="仿宋_GB2312" w:eastAsia="仿宋_GB2312" w:cs="仿宋"/>
                <w:bCs/>
                <w:color w:val="auto"/>
                <w:kern w:val="0"/>
                <w:szCs w:val="24"/>
              </w:rPr>
              <w:t>技术方案分（</w:t>
            </w:r>
            <w:r>
              <w:rPr>
                <w:rFonts w:hint="eastAsia" w:ascii="仿宋_GB2312" w:eastAsia="仿宋_GB2312" w:cs="仿宋"/>
                <w:bCs/>
                <w:color w:val="auto"/>
                <w:kern w:val="0"/>
                <w:szCs w:val="24"/>
                <w:lang w:val="en-US" w:eastAsia="zh-CN"/>
              </w:rPr>
              <w:t>20</w:t>
            </w:r>
            <w:r>
              <w:rPr>
                <w:rFonts w:hint="eastAsia" w:ascii="仿宋_GB2312" w:eastAsia="仿宋_GB2312" w:cs="仿宋"/>
                <w:bCs/>
                <w:color w:val="auto"/>
                <w:kern w:val="0"/>
                <w:szCs w:val="24"/>
              </w:rPr>
              <w:t>分）</w:t>
            </w:r>
          </w:p>
        </w:tc>
        <w:tc>
          <w:tcPr>
            <w:tcW w:w="6181" w:type="dxa"/>
            <w:noWrap/>
            <w:vAlign w:val="center"/>
          </w:tcPr>
          <w:p w14:paraId="23E865F3">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Cs/>
                <w:color w:val="auto"/>
                <w:kern w:val="2"/>
                <w:sz w:val="24"/>
                <w:szCs w:val="24"/>
                <w:lang w:val="en-US" w:eastAsia="zh-CN"/>
              </w:rPr>
            </w:pPr>
            <w:r>
              <w:rPr>
                <w:rFonts w:hint="eastAsia" w:ascii="仿宋_GB2312" w:eastAsia="仿宋_GB2312" w:cs="仿宋"/>
                <w:bCs/>
                <w:color w:val="auto"/>
                <w:kern w:val="2"/>
                <w:sz w:val="24"/>
                <w:szCs w:val="24"/>
                <w:lang w:val="en-US" w:eastAsia="zh-CN"/>
              </w:rPr>
              <w:t>由评委根据竞标人提供的技术分案的优劣独立打分，以下各项以得分最高的计分，不重复得分。不满足一档要求的不得分。</w:t>
            </w:r>
          </w:p>
          <w:p w14:paraId="72FF64EC">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Cs/>
                <w:color w:val="auto"/>
                <w:kern w:val="2"/>
                <w:sz w:val="24"/>
                <w:szCs w:val="24"/>
                <w:lang w:val="en-US" w:eastAsia="zh-CN"/>
              </w:rPr>
            </w:pPr>
            <w:r>
              <w:rPr>
                <w:rFonts w:hint="eastAsia" w:ascii="仿宋_GB2312" w:eastAsia="仿宋_GB2312" w:cs="仿宋"/>
                <w:bCs/>
                <w:color w:val="auto"/>
                <w:kern w:val="2"/>
                <w:sz w:val="24"/>
                <w:szCs w:val="24"/>
                <w:lang w:val="en-US" w:eastAsia="zh-CN"/>
              </w:rPr>
              <w:t>一档（10分）：提供了项目技术方案，方案满足采购文件要求；</w:t>
            </w:r>
          </w:p>
          <w:p w14:paraId="12D970AA">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Cs/>
                <w:color w:val="auto"/>
                <w:kern w:val="2"/>
                <w:sz w:val="24"/>
                <w:szCs w:val="24"/>
                <w:lang w:val="en-US" w:eastAsia="zh-CN"/>
              </w:rPr>
            </w:pPr>
            <w:r>
              <w:rPr>
                <w:rFonts w:hint="eastAsia" w:ascii="仿宋_GB2312" w:eastAsia="仿宋_GB2312" w:cs="仿宋"/>
                <w:bCs/>
                <w:color w:val="auto"/>
                <w:kern w:val="2"/>
                <w:sz w:val="24"/>
                <w:szCs w:val="24"/>
                <w:lang w:val="en-US" w:eastAsia="zh-CN"/>
              </w:rPr>
              <w:t>二档（15分）：提供了项目技术方案，分析了广西药品安全“十四五”规划终期评估目标，提供了评估指标体系。</w:t>
            </w:r>
          </w:p>
          <w:p w14:paraId="3463E76B">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color w:val="auto"/>
                <w:sz w:val="24"/>
                <w:szCs w:val="24"/>
                <w:highlight w:val="none"/>
                <w:lang w:val="en-US" w:eastAsia="zh-CN"/>
              </w:rPr>
            </w:pPr>
            <w:r>
              <w:rPr>
                <w:rFonts w:hint="eastAsia" w:ascii="仿宋_GB2312" w:eastAsia="仿宋_GB2312" w:cs="仿宋"/>
                <w:bCs/>
                <w:color w:val="auto"/>
                <w:kern w:val="2"/>
                <w:sz w:val="24"/>
                <w:szCs w:val="24"/>
                <w:lang w:val="en-US" w:eastAsia="zh-CN"/>
              </w:rPr>
              <w:t>三档（20分）：提供了项目技术方案，分析了广西药品安全“十四五”规划终期评估目标，分析观点鲜明、逻辑清晰。提供了评估指标体系、评估采样所需的技术手段或工具，满足采购要求。</w:t>
            </w:r>
          </w:p>
        </w:tc>
      </w:tr>
      <w:tr w14:paraId="294F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14:paraId="20F3E384"/>
        </w:tc>
        <w:tc>
          <w:tcPr>
            <w:tcW w:w="1584" w:type="dxa"/>
            <w:vMerge w:val="continue"/>
            <w:noWrap/>
            <w:vAlign w:val="center"/>
          </w:tcPr>
          <w:p w14:paraId="620619E5"/>
        </w:tc>
        <w:tc>
          <w:tcPr>
            <w:tcW w:w="1398" w:type="dxa"/>
            <w:noWrap/>
            <w:vAlign w:val="center"/>
          </w:tcPr>
          <w:p w14:paraId="5784536A">
            <w:pPr>
              <w:keepNext w:val="0"/>
              <w:keepLines w:val="0"/>
              <w:pageBreakBefore w:val="0"/>
              <w:widowControl w:val="0"/>
              <w:kinsoku/>
              <w:wordWrap/>
              <w:overflowPunct/>
              <w:topLinePunct w:val="0"/>
              <w:autoSpaceDE/>
              <w:autoSpaceDN/>
              <w:bidi w:val="0"/>
              <w:adjustRightInd w:val="0"/>
              <w:snapToGrid w:val="0"/>
              <w:spacing w:line="440" w:lineRule="exact"/>
              <w:rPr>
                <w:rFonts w:hint="eastAsia" w:ascii="仿宋_GB2312" w:eastAsia="仿宋_GB2312" w:cs="仿宋"/>
                <w:color w:val="auto"/>
                <w:kern w:val="2"/>
                <w:szCs w:val="24"/>
                <w:highlight w:val="none"/>
                <w:lang w:val="en-US" w:eastAsia="zh-CN" w:bidi="ar-SA"/>
              </w:rPr>
            </w:pPr>
            <w:r>
              <w:rPr>
                <w:rFonts w:hint="eastAsia" w:ascii="仿宋_GB2312" w:eastAsia="仿宋_GB2312" w:cs="仿宋"/>
                <w:bCs/>
                <w:color w:val="auto"/>
                <w:szCs w:val="24"/>
                <w:lang w:val="en-US" w:eastAsia="zh-CN"/>
              </w:rPr>
              <w:t>2.2</w:t>
            </w:r>
            <w:r>
              <w:rPr>
                <w:rFonts w:hint="eastAsia" w:ascii="仿宋_GB2312" w:eastAsia="仿宋_GB2312" w:cs="仿宋"/>
                <w:bCs/>
                <w:color w:val="auto"/>
                <w:szCs w:val="24"/>
              </w:rPr>
              <w:t>实施方案分（</w:t>
            </w:r>
            <w:r>
              <w:rPr>
                <w:rFonts w:hint="eastAsia" w:ascii="仿宋_GB2312" w:eastAsia="仿宋_GB2312" w:cs="仿宋"/>
                <w:bCs/>
                <w:color w:val="auto"/>
                <w:szCs w:val="24"/>
                <w:lang w:val="en-US" w:eastAsia="zh-CN"/>
              </w:rPr>
              <w:t>20</w:t>
            </w:r>
            <w:r>
              <w:rPr>
                <w:rFonts w:hint="eastAsia" w:ascii="仿宋_GB2312" w:eastAsia="仿宋_GB2312" w:cs="仿宋"/>
                <w:bCs/>
                <w:color w:val="auto"/>
                <w:szCs w:val="24"/>
              </w:rPr>
              <w:t>分）</w:t>
            </w:r>
          </w:p>
        </w:tc>
        <w:tc>
          <w:tcPr>
            <w:tcW w:w="6181" w:type="dxa"/>
            <w:noWrap/>
            <w:vAlign w:val="center"/>
          </w:tcPr>
          <w:p w14:paraId="50D65004">
            <w:pPr>
              <w:keepNext w:val="0"/>
              <w:keepLines w:val="0"/>
              <w:pageBreakBefore w:val="0"/>
              <w:widowControl/>
              <w:kinsoku/>
              <w:wordWrap/>
              <w:overflowPunct/>
              <w:topLinePunct w:val="0"/>
              <w:autoSpaceDE/>
              <w:autoSpaceDN/>
              <w:bidi w:val="0"/>
              <w:spacing w:line="360" w:lineRule="exact"/>
              <w:rPr>
                <w:rFonts w:hint="eastAsia" w:ascii="仿宋_GB2312" w:eastAsia="仿宋_GB2312" w:cs="仿宋"/>
                <w:bCs/>
                <w:color w:val="auto"/>
                <w:szCs w:val="24"/>
              </w:rPr>
            </w:pPr>
            <w:r>
              <w:rPr>
                <w:rFonts w:hint="eastAsia" w:ascii="仿宋_GB2312" w:eastAsia="仿宋_GB2312" w:cs="仿宋"/>
                <w:bCs/>
                <w:color w:val="auto"/>
                <w:szCs w:val="24"/>
              </w:rPr>
              <w:t>由评委根据竞标人提供的实施分案的优劣独立打分，以下各项以得分最高的计分，不重复得分</w:t>
            </w:r>
            <w:r>
              <w:rPr>
                <w:rFonts w:hint="eastAsia" w:ascii="仿宋_GB2312" w:eastAsia="仿宋_GB2312" w:cs="仿宋"/>
                <w:bCs/>
                <w:color w:val="auto"/>
                <w:szCs w:val="24"/>
                <w:lang w:eastAsia="zh-CN"/>
              </w:rPr>
              <w:t>。</w:t>
            </w:r>
            <w:r>
              <w:rPr>
                <w:rFonts w:hint="eastAsia" w:ascii="仿宋_GB2312" w:eastAsia="仿宋_GB2312" w:cs="仿宋"/>
                <w:bCs/>
                <w:color w:val="auto"/>
                <w:kern w:val="2"/>
                <w:szCs w:val="24"/>
                <w:lang w:val="en-US" w:eastAsia="zh-CN"/>
              </w:rPr>
              <w:t>不满足一档要求的不得分。</w:t>
            </w:r>
          </w:p>
          <w:p w14:paraId="50A41F60">
            <w:pPr>
              <w:keepNext w:val="0"/>
              <w:keepLines w:val="0"/>
              <w:pageBreakBefore w:val="0"/>
              <w:widowControl/>
              <w:kinsoku/>
              <w:wordWrap/>
              <w:overflowPunct/>
              <w:topLinePunct w:val="0"/>
              <w:autoSpaceDE/>
              <w:autoSpaceDN/>
              <w:bidi w:val="0"/>
              <w:spacing w:line="360" w:lineRule="exact"/>
              <w:rPr>
                <w:rFonts w:hint="eastAsia" w:ascii="仿宋_GB2312" w:eastAsia="仿宋_GB2312" w:cs="仿宋"/>
                <w:bCs/>
                <w:color w:val="auto"/>
                <w:szCs w:val="24"/>
              </w:rPr>
            </w:pPr>
            <w:r>
              <w:rPr>
                <w:rFonts w:hint="eastAsia" w:ascii="仿宋_GB2312" w:eastAsia="仿宋_GB2312" w:cs="仿宋"/>
                <w:bCs/>
                <w:color w:val="auto"/>
                <w:szCs w:val="24"/>
              </w:rPr>
              <w:t>一档（</w:t>
            </w:r>
            <w:r>
              <w:rPr>
                <w:rFonts w:hint="eastAsia" w:ascii="仿宋_GB2312" w:eastAsia="仿宋_GB2312" w:cs="仿宋"/>
                <w:bCs/>
                <w:color w:val="auto"/>
                <w:szCs w:val="24"/>
                <w:lang w:val="en-US" w:eastAsia="zh-CN"/>
              </w:rPr>
              <w:t>10</w:t>
            </w:r>
            <w:r>
              <w:rPr>
                <w:rFonts w:hint="eastAsia" w:ascii="仿宋_GB2312" w:eastAsia="仿宋_GB2312" w:cs="仿宋"/>
                <w:bCs/>
                <w:color w:val="auto"/>
                <w:szCs w:val="24"/>
              </w:rPr>
              <w:t>分）：有评估实施路线、项目执行组织措施、项目执行保障措施等、针对本项目投入的人员人数少于</w:t>
            </w:r>
            <w:r>
              <w:rPr>
                <w:rFonts w:hint="eastAsia" w:ascii="仿宋_GB2312" w:eastAsia="仿宋_GB2312" w:cs="仿宋"/>
                <w:bCs/>
                <w:color w:val="auto"/>
                <w:szCs w:val="24"/>
                <w:lang w:val="en-US" w:eastAsia="zh-CN"/>
              </w:rPr>
              <w:t>3</w:t>
            </w:r>
            <w:r>
              <w:rPr>
                <w:rFonts w:hint="eastAsia" w:ascii="仿宋_GB2312" w:eastAsia="仿宋_GB2312" w:cs="仿宋"/>
                <w:bCs/>
                <w:color w:val="auto"/>
                <w:szCs w:val="24"/>
              </w:rPr>
              <w:t>人，实施组织方案一般。</w:t>
            </w:r>
          </w:p>
          <w:p w14:paraId="67E8C4E4">
            <w:pPr>
              <w:keepNext w:val="0"/>
              <w:keepLines w:val="0"/>
              <w:pageBreakBefore w:val="0"/>
              <w:widowControl/>
              <w:kinsoku/>
              <w:wordWrap/>
              <w:overflowPunct/>
              <w:topLinePunct w:val="0"/>
              <w:autoSpaceDE/>
              <w:autoSpaceDN/>
              <w:bidi w:val="0"/>
              <w:spacing w:line="360" w:lineRule="exact"/>
              <w:rPr>
                <w:rFonts w:hint="eastAsia" w:ascii="仿宋_GB2312" w:eastAsia="仿宋_GB2312" w:cs="仿宋"/>
                <w:bCs/>
                <w:color w:val="auto"/>
                <w:szCs w:val="24"/>
              </w:rPr>
            </w:pPr>
            <w:r>
              <w:rPr>
                <w:rFonts w:hint="eastAsia" w:ascii="仿宋_GB2312" w:eastAsia="仿宋_GB2312" w:cs="仿宋"/>
                <w:bCs/>
                <w:color w:val="auto"/>
                <w:szCs w:val="24"/>
              </w:rPr>
              <w:t>二档（</w:t>
            </w:r>
            <w:r>
              <w:rPr>
                <w:rFonts w:hint="eastAsia" w:ascii="仿宋_GB2312" w:eastAsia="仿宋_GB2312" w:cs="仿宋"/>
                <w:bCs/>
                <w:color w:val="auto"/>
                <w:szCs w:val="24"/>
                <w:lang w:val="en-US" w:eastAsia="zh-CN"/>
              </w:rPr>
              <w:t>15</w:t>
            </w:r>
            <w:r>
              <w:rPr>
                <w:rFonts w:hint="eastAsia" w:ascii="仿宋_GB2312" w:eastAsia="仿宋_GB2312" w:cs="仿宋"/>
                <w:bCs/>
                <w:color w:val="auto"/>
                <w:szCs w:val="24"/>
              </w:rPr>
              <w:t>分）：评估实施路线、项目执行组织措施、项目执行保障措施详细可行，针对本项目投入的人员人数为</w:t>
            </w:r>
            <w:r>
              <w:rPr>
                <w:rFonts w:hint="eastAsia" w:ascii="仿宋_GB2312" w:eastAsia="仿宋_GB2312" w:cs="仿宋"/>
                <w:bCs/>
                <w:color w:val="auto"/>
                <w:szCs w:val="24"/>
                <w:lang w:val="en-US" w:eastAsia="zh-CN"/>
              </w:rPr>
              <w:t>3</w:t>
            </w:r>
            <w:r>
              <w:rPr>
                <w:rFonts w:hint="eastAsia" w:ascii="仿宋_GB2312" w:eastAsia="仿宋_GB2312" w:cs="仿宋"/>
                <w:bCs/>
                <w:color w:val="auto"/>
                <w:szCs w:val="24"/>
              </w:rPr>
              <w:t>～</w:t>
            </w:r>
            <w:r>
              <w:rPr>
                <w:rFonts w:hint="eastAsia" w:ascii="仿宋_GB2312" w:eastAsia="仿宋_GB2312" w:cs="仿宋"/>
                <w:bCs/>
                <w:color w:val="auto"/>
                <w:szCs w:val="24"/>
                <w:lang w:val="en-US" w:eastAsia="zh-CN"/>
              </w:rPr>
              <w:t>5</w:t>
            </w:r>
            <w:r>
              <w:rPr>
                <w:rFonts w:hint="eastAsia" w:ascii="仿宋_GB2312" w:eastAsia="仿宋_GB2312" w:cs="仿宋"/>
                <w:bCs/>
                <w:color w:val="auto"/>
                <w:szCs w:val="24"/>
              </w:rPr>
              <w:t>人，且经验较丰富（附有关合同或者工作经历）；实施组织方案良好。</w:t>
            </w:r>
          </w:p>
          <w:p w14:paraId="0B088F61">
            <w:pPr>
              <w:keepNext w:val="0"/>
              <w:keepLines w:val="0"/>
              <w:pageBreakBefore w:val="0"/>
              <w:widowControl/>
              <w:kinsoku/>
              <w:wordWrap/>
              <w:overflowPunct/>
              <w:topLinePunct w:val="0"/>
              <w:autoSpaceDE/>
              <w:autoSpaceDN/>
              <w:bidi w:val="0"/>
              <w:spacing w:line="360" w:lineRule="exact"/>
              <w:rPr>
                <w:rFonts w:hint="eastAsia" w:ascii="仿宋_GB2312" w:eastAsia="仿宋_GB2312" w:cs="仿宋"/>
                <w:color w:val="auto"/>
                <w:kern w:val="2"/>
                <w:szCs w:val="24"/>
                <w:highlight w:val="none"/>
                <w:lang w:val="en-US" w:eastAsia="zh-CN" w:bidi="ar-SA"/>
              </w:rPr>
            </w:pPr>
            <w:r>
              <w:rPr>
                <w:rFonts w:hint="eastAsia" w:ascii="仿宋_GB2312" w:eastAsia="仿宋_GB2312" w:cs="仿宋"/>
                <w:bCs/>
                <w:color w:val="auto"/>
                <w:szCs w:val="24"/>
              </w:rPr>
              <w:t>三档（</w:t>
            </w:r>
            <w:r>
              <w:rPr>
                <w:rFonts w:hint="eastAsia" w:ascii="仿宋_GB2312" w:eastAsia="仿宋_GB2312" w:cs="仿宋"/>
                <w:bCs/>
                <w:color w:val="auto"/>
                <w:szCs w:val="24"/>
                <w:lang w:val="en-US" w:eastAsia="zh-CN"/>
              </w:rPr>
              <w:t>20</w:t>
            </w:r>
            <w:r>
              <w:rPr>
                <w:rFonts w:hint="eastAsia" w:ascii="仿宋_GB2312" w:eastAsia="仿宋_GB2312" w:cs="仿宋"/>
                <w:bCs/>
                <w:color w:val="auto"/>
                <w:szCs w:val="24"/>
              </w:rPr>
              <w:t>分）：评估实施路线、项目执行组织措施、项目执行保障措施详细可行，针对本项目投入的人员人数达</w:t>
            </w:r>
            <w:r>
              <w:rPr>
                <w:rFonts w:hint="eastAsia" w:ascii="仿宋_GB2312" w:eastAsia="仿宋_GB2312" w:cs="仿宋"/>
                <w:bCs/>
                <w:color w:val="auto"/>
                <w:szCs w:val="24"/>
                <w:lang w:val="en-US" w:eastAsia="zh-CN"/>
              </w:rPr>
              <w:t>6</w:t>
            </w:r>
            <w:r>
              <w:rPr>
                <w:rFonts w:hint="eastAsia" w:ascii="仿宋_GB2312" w:eastAsia="仿宋_GB2312" w:cs="仿宋"/>
                <w:bCs/>
                <w:color w:val="auto"/>
                <w:szCs w:val="24"/>
              </w:rPr>
              <w:t>人及以上，且经验丰富（附有关合同或者工作经历</w:t>
            </w:r>
            <w:r>
              <w:rPr>
                <w:rFonts w:hint="eastAsia" w:ascii="仿宋_GB2312" w:eastAsia="仿宋_GB2312" w:cs="仿宋"/>
                <w:bCs/>
                <w:color w:val="auto"/>
                <w:szCs w:val="24"/>
                <w:lang w:val="en-US" w:eastAsia="zh-CN"/>
              </w:rPr>
              <w:t>证明</w:t>
            </w:r>
            <w:r>
              <w:rPr>
                <w:rFonts w:hint="eastAsia" w:ascii="仿宋_GB2312" w:eastAsia="仿宋_GB2312" w:cs="仿宋"/>
                <w:bCs/>
                <w:color w:val="auto"/>
                <w:szCs w:val="24"/>
              </w:rPr>
              <w:t>），实施组织方案完备优秀。</w:t>
            </w:r>
          </w:p>
        </w:tc>
      </w:tr>
      <w:tr w14:paraId="15C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14:paraId="238FCF60"/>
        </w:tc>
        <w:tc>
          <w:tcPr>
            <w:tcW w:w="1584" w:type="dxa"/>
            <w:vMerge w:val="continue"/>
            <w:noWrap/>
            <w:vAlign w:val="center"/>
          </w:tcPr>
          <w:p w14:paraId="3D3C9B59"/>
        </w:tc>
        <w:tc>
          <w:tcPr>
            <w:tcW w:w="1398" w:type="dxa"/>
            <w:noWrap/>
            <w:vAlign w:val="center"/>
          </w:tcPr>
          <w:p w14:paraId="60EEE3FC">
            <w:pPr>
              <w:keepNext w:val="0"/>
              <w:keepLines w:val="0"/>
              <w:pageBreakBefore w:val="0"/>
              <w:widowControl w:val="0"/>
              <w:kinsoku/>
              <w:wordWrap/>
              <w:overflowPunct/>
              <w:topLinePunct w:val="0"/>
              <w:autoSpaceDE/>
              <w:autoSpaceDN/>
              <w:bidi w:val="0"/>
              <w:spacing w:line="440" w:lineRule="exact"/>
              <w:jc w:val="left"/>
              <w:rPr>
                <w:rFonts w:hint="eastAsia" w:ascii="仿宋_GB2312" w:eastAsia="仿宋_GB2312" w:cs="仿宋"/>
                <w:bCs/>
                <w:color w:val="auto"/>
                <w:kern w:val="0"/>
                <w:szCs w:val="24"/>
                <w:highlight w:val="none"/>
                <w:lang w:val="en-US" w:eastAsia="zh-CN"/>
              </w:rPr>
            </w:pPr>
            <w:r>
              <w:rPr>
                <w:rFonts w:hint="eastAsia" w:ascii="仿宋_GB2312" w:eastAsia="仿宋_GB2312" w:cs="仿宋"/>
                <w:bCs/>
                <w:color w:val="auto"/>
                <w:szCs w:val="24"/>
                <w:lang w:val="en-US" w:eastAsia="zh-CN"/>
              </w:rPr>
              <w:t>2.3</w:t>
            </w:r>
            <w:r>
              <w:rPr>
                <w:rFonts w:hint="eastAsia" w:ascii="仿宋_GB2312" w:eastAsia="仿宋_GB2312" w:cs="仿宋"/>
                <w:bCs/>
                <w:color w:val="auto"/>
                <w:szCs w:val="24"/>
              </w:rPr>
              <w:t>服务方案分（</w:t>
            </w:r>
            <w:r>
              <w:rPr>
                <w:rFonts w:hint="eastAsia" w:ascii="仿宋_GB2312" w:eastAsia="仿宋_GB2312" w:cs="仿宋"/>
                <w:bCs/>
                <w:color w:val="auto"/>
                <w:szCs w:val="24"/>
                <w:lang w:val="en-US" w:eastAsia="zh-CN"/>
              </w:rPr>
              <w:t>20</w:t>
            </w:r>
            <w:r>
              <w:rPr>
                <w:rFonts w:hint="eastAsia" w:ascii="仿宋_GB2312" w:eastAsia="仿宋_GB2312" w:cs="仿宋"/>
                <w:bCs/>
                <w:color w:val="auto"/>
                <w:szCs w:val="24"/>
              </w:rPr>
              <w:t>分）</w:t>
            </w:r>
          </w:p>
        </w:tc>
        <w:tc>
          <w:tcPr>
            <w:tcW w:w="6181" w:type="dxa"/>
            <w:noWrap/>
          </w:tcPr>
          <w:p w14:paraId="1B2F22F1">
            <w:pPr>
              <w:keepNext w:val="0"/>
              <w:keepLines w:val="0"/>
              <w:pageBreakBefore w:val="0"/>
              <w:widowControl w:val="0"/>
              <w:kinsoku/>
              <w:wordWrap/>
              <w:overflowPunct/>
              <w:topLinePunct w:val="0"/>
              <w:autoSpaceDE/>
              <w:autoSpaceDN/>
              <w:bidi w:val="0"/>
              <w:spacing w:line="360" w:lineRule="exact"/>
              <w:jc w:val="left"/>
              <w:rPr>
                <w:rFonts w:hint="eastAsia" w:ascii="仿宋_GB2312" w:eastAsia="仿宋_GB2312" w:cs="仿宋"/>
                <w:bCs/>
                <w:color w:val="auto"/>
                <w:szCs w:val="24"/>
              </w:rPr>
            </w:pPr>
            <w:r>
              <w:rPr>
                <w:rFonts w:hint="eastAsia" w:ascii="仿宋_GB2312" w:eastAsia="仿宋_GB2312" w:cs="仿宋"/>
                <w:bCs/>
                <w:color w:val="auto"/>
                <w:szCs w:val="24"/>
              </w:rPr>
              <w:t>由评委根据竞标人提供的服务分案的优劣独立打分，以下各项以得分最高的计分，不重复得分。</w:t>
            </w:r>
            <w:r>
              <w:rPr>
                <w:rFonts w:hint="eastAsia" w:ascii="仿宋_GB2312" w:eastAsia="仿宋_GB2312" w:cs="仿宋"/>
                <w:bCs/>
                <w:color w:val="auto"/>
                <w:kern w:val="2"/>
                <w:szCs w:val="24"/>
                <w:lang w:val="en-US" w:eastAsia="zh-CN"/>
              </w:rPr>
              <w:t>不满足一档要求的不得分。</w:t>
            </w:r>
          </w:p>
          <w:p w14:paraId="25D7E13A">
            <w:pPr>
              <w:keepNext w:val="0"/>
              <w:keepLines w:val="0"/>
              <w:pageBreakBefore w:val="0"/>
              <w:widowControl w:val="0"/>
              <w:kinsoku/>
              <w:wordWrap/>
              <w:overflowPunct/>
              <w:topLinePunct w:val="0"/>
              <w:autoSpaceDE/>
              <w:autoSpaceDN/>
              <w:bidi w:val="0"/>
              <w:spacing w:line="360" w:lineRule="exact"/>
              <w:jc w:val="left"/>
              <w:rPr>
                <w:rFonts w:hint="eastAsia" w:ascii="仿宋_GB2312" w:eastAsia="仿宋_GB2312" w:cs="仿宋"/>
                <w:bCs/>
                <w:color w:val="auto"/>
                <w:szCs w:val="24"/>
              </w:rPr>
            </w:pPr>
            <w:r>
              <w:rPr>
                <w:rFonts w:hint="eastAsia" w:ascii="仿宋_GB2312" w:eastAsia="仿宋_GB2312" w:cs="仿宋"/>
                <w:bCs/>
                <w:color w:val="auto"/>
                <w:szCs w:val="24"/>
              </w:rPr>
              <w:t>一档（</w:t>
            </w:r>
            <w:r>
              <w:rPr>
                <w:rFonts w:hint="eastAsia" w:ascii="仿宋_GB2312" w:eastAsia="仿宋_GB2312" w:cs="仿宋"/>
                <w:bCs/>
                <w:color w:val="auto"/>
                <w:szCs w:val="24"/>
                <w:lang w:val="en-US" w:eastAsia="zh-CN"/>
              </w:rPr>
              <w:t>10</w:t>
            </w:r>
            <w:r>
              <w:rPr>
                <w:rFonts w:hint="eastAsia" w:ascii="仿宋_GB2312" w:eastAsia="仿宋_GB2312" w:cs="仿宋"/>
                <w:bCs/>
                <w:color w:val="auto"/>
                <w:szCs w:val="24"/>
              </w:rPr>
              <w:t>分）：提供有服务方案，方案包含有项目</w:t>
            </w:r>
            <w:r>
              <w:rPr>
                <w:rFonts w:hint="eastAsia" w:ascii="仿宋_GB2312" w:eastAsia="仿宋_GB2312" w:cs="仿宋"/>
                <w:bCs/>
                <w:color w:val="auto"/>
                <w:szCs w:val="24"/>
                <w:lang w:val="en-US" w:eastAsia="zh-CN"/>
              </w:rPr>
              <w:t>服务响应</w:t>
            </w:r>
            <w:r>
              <w:rPr>
                <w:rFonts w:hint="eastAsia" w:ascii="仿宋_GB2312" w:eastAsia="仿宋_GB2312" w:cs="仿宋"/>
                <w:bCs/>
                <w:color w:val="auto"/>
                <w:szCs w:val="24"/>
              </w:rPr>
              <w:t>方案，且方案可行</w:t>
            </w:r>
            <w:r>
              <w:rPr>
                <w:rFonts w:hint="eastAsia" w:ascii="仿宋_GB2312" w:eastAsia="仿宋_GB2312" w:cs="仿宋"/>
                <w:bCs/>
                <w:color w:val="auto"/>
                <w:szCs w:val="24"/>
                <w:lang w:eastAsia="zh-CN"/>
              </w:rPr>
              <w:t>。</w:t>
            </w:r>
            <w:r>
              <w:rPr>
                <w:rFonts w:hint="eastAsia" w:ascii="仿宋_GB2312" w:eastAsia="仿宋_GB2312" w:cs="仿宋"/>
                <w:bCs/>
                <w:color w:val="auto"/>
                <w:szCs w:val="24"/>
              </w:rPr>
              <w:t xml:space="preserve"> </w:t>
            </w:r>
          </w:p>
          <w:p w14:paraId="603BCEF2">
            <w:pPr>
              <w:keepNext w:val="0"/>
              <w:keepLines w:val="0"/>
              <w:pageBreakBefore w:val="0"/>
              <w:widowControl w:val="0"/>
              <w:kinsoku/>
              <w:wordWrap/>
              <w:overflowPunct/>
              <w:topLinePunct w:val="0"/>
              <w:autoSpaceDE/>
              <w:autoSpaceDN/>
              <w:bidi w:val="0"/>
              <w:spacing w:line="360" w:lineRule="exact"/>
              <w:jc w:val="left"/>
              <w:rPr>
                <w:rFonts w:hint="eastAsia" w:ascii="仿宋_GB2312" w:eastAsia="仿宋_GB2312" w:cs="仿宋"/>
                <w:bCs/>
                <w:color w:val="auto"/>
                <w:szCs w:val="24"/>
                <w:lang w:eastAsia="zh-CN"/>
              </w:rPr>
            </w:pPr>
            <w:r>
              <w:rPr>
                <w:rFonts w:hint="eastAsia" w:ascii="仿宋_GB2312" w:eastAsia="仿宋_GB2312" w:cs="仿宋"/>
                <w:bCs/>
                <w:color w:val="auto"/>
                <w:szCs w:val="24"/>
              </w:rPr>
              <w:t>二档（</w:t>
            </w:r>
            <w:r>
              <w:rPr>
                <w:rFonts w:hint="eastAsia" w:ascii="仿宋_GB2312" w:eastAsia="仿宋_GB2312" w:cs="仿宋"/>
                <w:bCs/>
                <w:color w:val="auto"/>
                <w:szCs w:val="24"/>
                <w:lang w:val="en-US" w:eastAsia="zh-CN"/>
              </w:rPr>
              <w:t>15</w:t>
            </w:r>
            <w:r>
              <w:rPr>
                <w:rFonts w:hint="eastAsia" w:ascii="仿宋_GB2312" w:eastAsia="仿宋_GB2312" w:cs="仿宋"/>
                <w:bCs/>
                <w:color w:val="auto"/>
                <w:szCs w:val="24"/>
              </w:rPr>
              <w:t>分）：提供有服务方案，方案包含有项目</w:t>
            </w:r>
            <w:r>
              <w:rPr>
                <w:rFonts w:hint="eastAsia" w:ascii="仿宋_GB2312" w:eastAsia="仿宋_GB2312" w:cs="仿宋"/>
                <w:bCs/>
                <w:color w:val="auto"/>
                <w:szCs w:val="24"/>
                <w:lang w:val="en-US" w:eastAsia="zh-CN"/>
              </w:rPr>
              <w:t>服务响应、应急保障</w:t>
            </w:r>
            <w:r>
              <w:rPr>
                <w:rFonts w:hint="eastAsia" w:ascii="仿宋_GB2312" w:eastAsia="仿宋_GB2312" w:cs="仿宋"/>
                <w:bCs/>
                <w:color w:val="auto"/>
                <w:szCs w:val="24"/>
              </w:rPr>
              <w:t>、保密承诺及廉洁承诺，且描述了</w:t>
            </w:r>
            <w:r>
              <w:rPr>
                <w:rFonts w:hint="eastAsia" w:ascii="仿宋_GB2312" w:eastAsia="仿宋_GB2312" w:cs="仿宋"/>
                <w:bCs/>
                <w:color w:val="auto"/>
                <w:szCs w:val="24"/>
                <w:lang w:val="en-US" w:eastAsia="zh-CN"/>
              </w:rPr>
              <w:t>服务响应、应急保障</w:t>
            </w:r>
            <w:r>
              <w:rPr>
                <w:rFonts w:hint="eastAsia" w:ascii="仿宋_GB2312" w:eastAsia="仿宋_GB2312" w:cs="仿宋"/>
                <w:bCs/>
                <w:color w:val="auto"/>
                <w:szCs w:val="24"/>
              </w:rPr>
              <w:t>的实现方式，方案详细可行</w:t>
            </w:r>
            <w:r>
              <w:rPr>
                <w:rFonts w:hint="eastAsia" w:ascii="仿宋_GB2312" w:eastAsia="仿宋_GB2312" w:cs="仿宋"/>
                <w:bCs/>
                <w:color w:val="auto"/>
                <w:szCs w:val="24"/>
                <w:lang w:eastAsia="zh-CN"/>
              </w:rPr>
              <w:t>。</w:t>
            </w:r>
          </w:p>
          <w:p w14:paraId="0AD87D1B">
            <w:pPr>
              <w:keepNext w:val="0"/>
              <w:keepLines w:val="0"/>
              <w:pageBreakBefore w:val="0"/>
              <w:widowControl w:val="0"/>
              <w:kinsoku/>
              <w:wordWrap/>
              <w:overflowPunct/>
              <w:topLinePunct w:val="0"/>
              <w:autoSpaceDE/>
              <w:autoSpaceDN/>
              <w:bidi w:val="0"/>
              <w:spacing w:line="360" w:lineRule="exact"/>
              <w:jc w:val="left"/>
              <w:rPr>
                <w:rFonts w:hint="eastAsia" w:ascii="仿宋_GB2312" w:eastAsia="仿宋_GB2312" w:cs="仿宋"/>
                <w:bCs/>
                <w:color w:val="auto"/>
                <w:szCs w:val="24"/>
                <w:highlight w:val="none"/>
              </w:rPr>
            </w:pPr>
            <w:r>
              <w:rPr>
                <w:rFonts w:hint="eastAsia" w:ascii="仿宋_GB2312" w:eastAsia="仿宋_GB2312" w:cs="仿宋"/>
                <w:bCs/>
                <w:color w:val="auto"/>
                <w:szCs w:val="24"/>
              </w:rPr>
              <w:t>三档（</w:t>
            </w:r>
            <w:r>
              <w:rPr>
                <w:rFonts w:hint="eastAsia" w:ascii="仿宋_GB2312" w:eastAsia="仿宋_GB2312" w:cs="仿宋"/>
                <w:bCs/>
                <w:color w:val="auto"/>
                <w:szCs w:val="24"/>
                <w:lang w:val="en-US" w:eastAsia="zh-CN"/>
              </w:rPr>
              <w:t>20</w:t>
            </w:r>
            <w:r>
              <w:rPr>
                <w:rFonts w:hint="eastAsia" w:ascii="仿宋_GB2312" w:eastAsia="仿宋_GB2312" w:cs="仿宋"/>
                <w:bCs/>
                <w:color w:val="auto"/>
                <w:szCs w:val="24"/>
              </w:rPr>
              <w:t>分）：</w:t>
            </w:r>
            <w:r>
              <w:rPr>
                <w:rFonts w:hint="eastAsia" w:ascii="仿宋_GB2312" w:eastAsia="仿宋_GB2312" w:cs="仿宋"/>
                <w:bCs/>
                <w:color w:val="auto"/>
                <w:szCs w:val="24"/>
                <w:lang w:eastAsia="zh-CN"/>
              </w:rPr>
              <w:t>在</w:t>
            </w:r>
            <w:r>
              <w:rPr>
                <w:rFonts w:hint="eastAsia" w:ascii="仿宋_GB2312" w:eastAsia="仿宋_GB2312" w:cs="仿宋"/>
                <w:bCs/>
                <w:color w:val="auto"/>
                <w:szCs w:val="24"/>
                <w:lang w:val="en-US" w:eastAsia="zh-CN"/>
              </w:rPr>
              <w:t>满足二档要求的基础上，</w:t>
            </w:r>
            <w:r>
              <w:rPr>
                <w:rFonts w:hint="eastAsia" w:ascii="仿宋_GB2312" w:eastAsia="仿宋_GB2312" w:cs="仿宋"/>
                <w:bCs/>
                <w:color w:val="auto"/>
                <w:szCs w:val="24"/>
              </w:rPr>
              <w:t xml:space="preserve">服务机构及联系人、技术人员名单资料详细，服务承诺和保障措施考虑周全完整详细。  </w:t>
            </w:r>
          </w:p>
        </w:tc>
      </w:tr>
      <w:tr w14:paraId="04B8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noWrap/>
            <w:vAlign w:val="center"/>
          </w:tcPr>
          <w:p w14:paraId="70358E23">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color w:val="auto"/>
                <w:szCs w:val="24"/>
                <w:highlight w:val="none"/>
                <w:lang w:val="en-US" w:eastAsia="zh-CN"/>
              </w:rPr>
            </w:pPr>
            <w:r>
              <w:rPr>
                <w:rFonts w:hint="eastAsia" w:ascii="仿宋_GB2312" w:eastAsia="仿宋_GB2312" w:cs="仿宋"/>
                <w:color w:val="auto"/>
                <w:szCs w:val="24"/>
                <w:highlight w:val="none"/>
                <w:lang w:val="en-US" w:eastAsia="zh-CN"/>
              </w:rPr>
              <w:t>3</w:t>
            </w:r>
          </w:p>
        </w:tc>
        <w:tc>
          <w:tcPr>
            <w:tcW w:w="1584" w:type="dxa"/>
            <w:vMerge w:val="restart"/>
            <w:noWrap/>
            <w:vAlign w:val="center"/>
          </w:tcPr>
          <w:p w14:paraId="52090155">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b/>
                <w:bCs/>
                <w:color w:val="auto"/>
                <w:szCs w:val="24"/>
                <w:highlight w:val="none"/>
              </w:rPr>
            </w:pPr>
            <w:r>
              <w:rPr>
                <w:rFonts w:hint="eastAsia" w:ascii="仿宋_GB2312" w:eastAsia="仿宋_GB2312" w:cs="仿宋"/>
                <w:b/>
                <w:bCs/>
                <w:color w:val="auto"/>
                <w:szCs w:val="24"/>
                <w:highlight w:val="none"/>
              </w:rPr>
              <w:t>商务分</w:t>
            </w:r>
          </w:p>
          <w:p w14:paraId="5B3B1015">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baseline"/>
              <w:rPr>
                <w:rFonts w:hint="eastAsia" w:ascii="仿宋_GB2312" w:eastAsia="仿宋_GB2312" w:cs="仿宋"/>
                <w:b/>
                <w:bCs/>
                <w:color w:val="auto"/>
                <w:szCs w:val="24"/>
                <w:highlight w:val="none"/>
              </w:rPr>
            </w:pPr>
            <w:r>
              <w:rPr>
                <w:rFonts w:hint="eastAsia" w:ascii="仿宋_GB2312" w:eastAsia="仿宋_GB2312" w:cs="仿宋"/>
                <w:b/>
                <w:bCs/>
                <w:color w:val="auto"/>
                <w:szCs w:val="24"/>
                <w:highlight w:val="none"/>
              </w:rPr>
              <w:t>（满分</w:t>
            </w:r>
            <w:r>
              <w:rPr>
                <w:rFonts w:hint="eastAsia" w:ascii="仿宋_GB2312" w:eastAsia="仿宋_GB2312" w:cs="仿宋"/>
                <w:b/>
                <w:bCs/>
                <w:color w:val="auto"/>
                <w:szCs w:val="24"/>
                <w:highlight w:val="none"/>
                <w:lang w:val="en-US" w:eastAsia="zh-CN"/>
              </w:rPr>
              <w:t>30</w:t>
            </w:r>
            <w:r>
              <w:rPr>
                <w:rFonts w:hint="eastAsia" w:ascii="仿宋_GB2312" w:eastAsia="仿宋_GB2312" w:cs="仿宋"/>
                <w:b/>
                <w:bCs/>
                <w:color w:val="auto"/>
                <w:szCs w:val="24"/>
                <w:highlight w:val="none"/>
              </w:rPr>
              <w:t>分）</w:t>
            </w:r>
          </w:p>
        </w:tc>
        <w:tc>
          <w:tcPr>
            <w:tcW w:w="1398" w:type="dxa"/>
            <w:vMerge w:val="restart"/>
            <w:noWrap/>
            <w:vAlign w:val="center"/>
          </w:tcPr>
          <w:p w14:paraId="5AE89D9A">
            <w:pPr>
              <w:keepNext w:val="0"/>
              <w:keepLines w:val="0"/>
              <w:pageBreakBefore w:val="0"/>
              <w:widowControl/>
              <w:kinsoku/>
              <w:wordWrap/>
              <w:overflowPunct/>
              <w:topLinePunct w:val="0"/>
              <w:autoSpaceDE/>
              <w:autoSpaceDN/>
              <w:bidi w:val="0"/>
              <w:spacing w:line="440" w:lineRule="exact"/>
              <w:jc w:val="center"/>
              <w:rPr>
                <w:rFonts w:hint="eastAsia" w:ascii="仿宋_GB2312" w:eastAsia="仿宋_GB2312" w:cs="仿宋"/>
                <w:color w:val="auto"/>
                <w:szCs w:val="24"/>
                <w:highlight w:val="none"/>
                <w:lang w:val="en-US" w:eastAsia="zh-CN"/>
              </w:rPr>
            </w:pPr>
            <w:r>
              <w:rPr>
                <w:rFonts w:hint="eastAsia" w:ascii="仿宋_GB2312" w:eastAsia="仿宋_GB2312" w:cs="仿宋"/>
                <w:bCs/>
                <w:color w:val="auto"/>
                <w:szCs w:val="24"/>
                <w:highlight w:val="none"/>
                <w:lang w:val="en-US" w:eastAsia="zh-CN"/>
              </w:rPr>
              <w:t>3.1体系认证</w:t>
            </w:r>
            <w:r>
              <w:rPr>
                <w:rFonts w:hint="eastAsia" w:ascii="仿宋_GB2312" w:eastAsia="仿宋_GB2312" w:cs="仿宋"/>
                <w:bCs/>
                <w:color w:val="auto"/>
                <w:szCs w:val="24"/>
                <w:highlight w:val="none"/>
              </w:rPr>
              <w:t>分</w:t>
            </w:r>
            <w:r>
              <w:rPr>
                <w:rFonts w:hint="eastAsia" w:ascii="仿宋_GB2312" w:eastAsia="仿宋_GB2312" w:cs="仿宋"/>
                <w:bCs/>
                <w:color w:val="auto"/>
                <w:szCs w:val="24"/>
                <w:highlight w:val="none"/>
                <w:lang w:eastAsia="zh-CN"/>
              </w:rPr>
              <w:t>（</w:t>
            </w:r>
            <w:r>
              <w:rPr>
                <w:rFonts w:hint="eastAsia" w:ascii="仿宋_GB2312" w:eastAsia="仿宋_GB2312" w:cs="仿宋"/>
                <w:bCs/>
                <w:color w:val="auto"/>
                <w:szCs w:val="24"/>
                <w:highlight w:val="none"/>
                <w:lang w:val="en-US" w:eastAsia="zh-CN"/>
              </w:rPr>
              <w:t>满分2分</w:t>
            </w:r>
            <w:r>
              <w:rPr>
                <w:rFonts w:hint="eastAsia" w:ascii="仿宋_GB2312" w:eastAsia="仿宋_GB2312" w:cs="仿宋"/>
                <w:bCs/>
                <w:color w:val="auto"/>
                <w:szCs w:val="24"/>
                <w:highlight w:val="none"/>
                <w:lang w:eastAsia="zh-CN"/>
              </w:rPr>
              <w:t>）</w:t>
            </w:r>
          </w:p>
        </w:tc>
        <w:tc>
          <w:tcPr>
            <w:tcW w:w="6181" w:type="dxa"/>
            <w:noWrap/>
            <w:vAlign w:val="center"/>
          </w:tcPr>
          <w:p w14:paraId="7F4BC2C8">
            <w:pPr>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 w:val="0"/>
                <w:bCs/>
                <w:color w:val="000000"/>
                <w:szCs w:val="24"/>
                <w:highlight w:val="none"/>
                <w:lang w:val="en-US" w:eastAsia="zh-CN"/>
              </w:rPr>
            </w:pPr>
            <w:r>
              <w:rPr>
                <w:rFonts w:hint="eastAsia" w:ascii="仿宋_GB2312" w:eastAsia="仿宋_GB2312" w:cs="仿宋"/>
                <w:b w:val="0"/>
                <w:bCs/>
                <w:color w:val="000000"/>
                <w:szCs w:val="24"/>
                <w:lang w:val="en-US" w:eastAsia="zh-CN"/>
              </w:rPr>
              <w:t>3.1.1</w:t>
            </w:r>
            <w:r>
              <w:rPr>
                <w:rFonts w:hint="eastAsia" w:ascii="仿宋_GB2312" w:eastAsia="仿宋_GB2312" w:cs="仿宋"/>
                <w:b w:val="0"/>
                <w:bCs/>
                <w:color w:val="000000"/>
                <w:szCs w:val="24"/>
              </w:rPr>
              <w:t>竞标人通过ISO9001质量体系认证的，得</w:t>
            </w:r>
            <w:r>
              <w:rPr>
                <w:rFonts w:hint="eastAsia" w:ascii="仿宋_GB2312" w:eastAsia="仿宋_GB2312" w:cs="仿宋"/>
                <w:b w:val="0"/>
                <w:bCs/>
                <w:color w:val="000000"/>
                <w:szCs w:val="24"/>
                <w:lang w:val="en-US" w:eastAsia="zh-CN"/>
              </w:rPr>
              <w:t>1</w:t>
            </w:r>
            <w:r>
              <w:rPr>
                <w:rFonts w:hint="eastAsia" w:ascii="仿宋_GB2312" w:eastAsia="仿宋_GB2312" w:cs="仿宋"/>
                <w:b w:val="0"/>
                <w:bCs/>
                <w:color w:val="000000"/>
                <w:szCs w:val="24"/>
              </w:rPr>
              <w:t>分，满分</w:t>
            </w:r>
            <w:r>
              <w:rPr>
                <w:rFonts w:hint="eastAsia" w:ascii="仿宋_GB2312" w:eastAsia="仿宋_GB2312" w:cs="仿宋"/>
                <w:b w:val="0"/>
                <w:bCs/>
                <w:color w:val="000000"/>
                <w:szCs w:val="24"/>
                <w:lang w:val="en-US" w:eastAsia="zh-CN"/>
              </w:rPr>
              <w:t>1</w:t>
            </w:r>
            <w:r>
              <w:rPr>
                <w:rFonts w:hint="eastAsia" w:ascii="仿宋_GB2312" w:eastAsia="仿宋_GB2312" w:cs="仿宋"/>
                <w:b w:val="0"/>
                <w:bCs/>
                <w:color w:val="000000"/>
                <w:szCs w:val="24"/>
              </w:rPr>
              <w:t>分（响应文件中提供有效的证书复印件</w:t>
            </w:r>
            <w:r>
              <w:rPr>
                <w:rFonts w:hint="eastAsia" w:ascii="仿宋_GB2312" w:eastAsia="仿宋_GB2312" w:cs="仿宋"/>
                <w:b w:val="0"/>
                <w:bCs/>
                <w:color w:val="000000"/>
                <w:szCs w:val="24"/>
                <w:lang w:eastAsia="zh-CN"/>
              </w:rPr>
              <w:t>，</w:t>
            </w:r>
            <w:r>
              <w:rPr>
                <w:rFonts w:hint="eastAsia" w:ascii="仿宋_GB2312" w:eastAsia="仿宋_GB2312" w:cs="仿宋"/>
                <w:b w:val="0"/>
                <w:bCs/>
                <w:color w:val="000000"/>
                <w:szCs w:val="24"/>
                <w:lang w:val="en-US" w:eastAsia="zh-CN"/>
              </w:rPr>
              <w:t>否则不计分</w:t>
            </w:r>
            <w:r>
              <w:rPr>
                <w:rFonts w:hint="eastAsia" w:ascii="仿宋_GB2312" w:eastAsia="仿宋_GB2312" w:cs="仿宋"/>
                <w:b w:val="0"/>
                <w:bCs/>
                <w:color w:val="000000"/>
                <w:szCs w:val="24"/>
              </w:rPr>
              <w:t>）</w:t>
            </w:r>
            <w:r>
              <w:rPr>
                <w:rFonts w:hint="eastAsia" w:ascii="仿宋_GB2312" w:eastAsia="仿宋_GB2312" w:cs="仿宋"/>
                <w:b w:val="0"/>
                <w:bCs/>
                <w:color w:val="000000"/>
                <w:szCs w:val="24"/>
                <w:lang w:eastAsia="zh-CN"/>
              </w:rPr>
              <w:t>。</w:t>
            </w:r>
          </w:p>
        </w:tc>
      </w:tr>
      <w:tr w14:paraId="6551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14:paraId="53740097"/>
        </w:tc>
        <w:tc>
          <w:tcPr>
            <w:tcW w:w="1584" w:type="dxa"/>
            <w:vMerge w:val="continue"/>
            <w:noWrap/>
            <w:vAlign w:val="center"/>
          </w:tcPr>
          <w:p w14:paraId="5941C024"/>
        </w:tc>
        <w:tc>
          <w:tcPr>
            <w:tcW w:w="1398" w:type="dxa"/>
            <w:vMerge w:val="continue"/>
            <w:noWrap/>
            <w:vAlign w:val="center"/>
          </w:tcPr>
          <w:p w14:paraId="349EE588"/>
        </w:tc>
        <w:tc>
          <w:tcPr>
            <w:tcW w:w="6181" w:type="dxa"/>
            <w:noWrap/>
            <w:vAlign w:val="center"/>
          </w:tcPr>
          <w:p w14:paraId="5AB34661">
            <w:pPr>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 w:val="0"/>
                <w:bCs/>
                <w:color w:val="000000"/>
                <w:szCs w:val="24"/>
                <w:highlight w:val="none"/>
                <w:lang w:val="en-US" w:eastAsia="zh-CN"/>
              </w:rPr>
            </w:pPr>
            <w:r>
              <w:rPr>
                <w:rFonts w:hint="eastAsia" w:ascii="仿宋_GB2312" w:eastAsia="仿宋_GB2312" w:cs="仿宋"/>
                <w:b w:val="0"/>
                <w:bCs/>
                <w:color w:val="000000"/>
                <w:szCs w:val="24"/>
                <w:lang w:val="en-US" w:eastAsia="zh-CN"/>
              </w:rPr>
              <w:t>3.1.2</w:t>
            </w:r>
            <w:r>
              <w:rPr>
                <w:rFonts w:hint="eastAsia" w:ascii="仿宋_GB2312" w:eastAsia="仿宋_GB2312" w:cs="仿宋"/>
                <w:b w:val="0"/>
                <w:bCs/>
                <w:color w:val="000000"/>
                <w:szCs w:val="24"/>
              </w:rPr>
              <w:t>竞标人通过ISO27001信息安全管理体系认证的，得</w:t>
            </w:r>
            <w:r>
              <w:rPr>
                <w:rFonts w:hint="eastAsia" w:ascii="仿宋_GB2312" w:eastAsia="仿宋_GB2312" w:cs="仿宋"/>
                <w:b w:val="0"/>
                <w:bCs/>
                <w:color w:val="000000"/>
                <w:szCs w:val="24"/>
                <w:lang w:val="en-US" w:eastAsia="zh-CN"/>
              </w:rPr>
              <w:t>1</w:t>
            </w:r>
            <w:r>
              <w:rPr>
                <w:rFonts w:hint="eastAsia" w:ascii="仿宋_GB2312" w:eastAsia="仿宋_GB2312" w:cs="仿宋"/>
                <w:b w:val="0"/>
                <w:bCs/>
                <w:color w:val="000000"/>
                <w:szCs w:val="24"/>
              </w:rPr>
              <w:t>分，满分</w:t>
            </w:r>
            <w:r>
              <w:rPr>
                <w:rFonts w:hint="eastAsia" w:ascii="仿宋_GB2312" w:eastAsia="仿宋_GB2312" w:cs="仿宋"/>
                <w:b w:val="0"/>
                <w:bCs/>
                <w:color w:val="000000"/>
                <w:szCs w:val="24"/>
                <w:lang w:val="en-US" w:eastAsia="zh-CN"/>
              </w:rPr>
              <w:t>1</w:t>
            </w:r>
            <w:r>
              <w:rPr>
                <w:rFonts w:hint="eastAsia" w:ascii="仿宋_GB2312" w:eastAsia="仿宋_GB2312" w:cs="仿宋"/>
                <w:b w:val="0"/>
                <w:bCs/>
                <w:color w:val="000000"/>
                <w:szCs w:val="24"/>
              </w:rPr>
              <w:t>分（响应文件中提供有效的证书复印件</w:t>
            </w:r>
            <w:r>
              <w:rPr>
                <w:rFonts w:hint="eastAsia" w:ascii="仿宋_GB2312" w:eastAsia="仿宋_GB2312" w:cs="仿宋"/>
                <w:b w:val="0"/>
                <w:bCs/>
                <w:color w:val="000000"/>
                <w:szCs w:val="24"/>
                <w:lang w:eastAsia="zh-CN"/>
              </w:rPr>
              <w:t>，</w:t>
            </w:r>
            <w:r>
              <w:rPr>
                <w:rFonts w:hint="eastAsia" w:ascii="仿宋_GB2312" w:eastAsia="仿宋_GB2312" w:cs="仿宋"/>
                <w:b w:val="0"/>
                <w:bCs/>
                <w:color w:val="000000"/>
                <w:szCs w:val="24"/>
                <w:lang w:val="en-US" w:eastAsia="zh-CN"/>
              </w:rPr>
              <w:t>否则不计分</w:t>
            </w:r>
            <w:r>
              <w:rPr>
                <w:rFonts w:hint="eastAsia" w:ascii="仿宋_GB2312" w:eastAsia="仿宋_GB2312" w:cs="仿宋"/>
                <w:b w:val="0"/>
                <w:bCs/>
                <w:color w:val="000000"/>
                <w:szCs w:val="24"/>
              </w:rPr>
              <w:t>）；</w:t>
            </w:r>
          </w:p>
        </w:tc>
      </w:tr>
      <w:tr w14:paraId="0196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14:paraId="13EE0E02"/>
        </w:tc>
        <w:tc>
          <w:tcPr>
            <w:tcW w:w="1584" w:type="dxa"/>
            <w:vMerge w:val="continue"/>
            <w:noWrap/>
            <w:vAlign w:val="center"/>
          </w:tcPr>
          <w:p w14:paraId="65E8EF58"/>
        </w:tc>
        <w:tc>
          <w:tcPr>
            <w:tcW w:w="1398" w:type="dxa"/>
            <w:shd w:val="clear" w:color="auto" w:fill="auto"/>
            <w:noWrap/>
            <w:vAlign w:val="center"/>
          </w:tcPr>
          <w:p w14:paraId="06F3DAF5">
            <w:pPr>
              <w:keepNext w:val="0"/>
              <w:keepLines w:val="0"/>
              <w:pageBreakBefore w:val="0"/>
              <w:widowControl/>
              <w:kinsoku/>
              <w:wordWrap/>
              <w:overflowPunct/>
              <w:topLinePunct w:val="0"/>
              <w:autoSpaceDE/>
              <w:autoSpaceDN/>
              <w:bidi w:val="0"/>
              <w:spacing w:line="440" w:lineRule="exact"/>
              <w:jc w:val="center"/>
              <w:rPr>
                <w:rFonts w:hint="eastAsia" w:ascii="仿宋_GB2312" w:eastAsia="仿宋_GB2312" w:cs="仿宋"/>
                <w:color w:val="auto"/>
                <w:kern w:val="2"/>
                <w:szCs w:val="24"/>
                <w:highlight w:val="none"/>
                <w:lang w:val="en-US" w:eastAsia="zh-CN" w:bidi="ar-SA"/>
              </w:rPr>
            </w:pPr>
            <w:r>
              <w:rPr>
                <w:rFonts w:hint="eastAsia" w:ascii="仿宋_GB2312" w:eastAsia="仿宋_GB2312" w:cs="仿宋"/>
                <w:bCs/>
                <w:color w:val="auto"/>
                <w:szCs w:val="24"/>
                <w:highlight w:val="none"/>
                <w:lang w:val="en-US" w:eastAsia="zh-CN"/>
              </w:rPr>
              <w:t>3.2体系认证</w:t>
            </w:r>
            <w:r>
              <w:rPr>
                <w:rFonts w:hint="eastAsia" w:ascii="仿宋_GB2312" w:eastAsia="仿宋_GB2312" w:cs="仿宋"/>
                <w:bCs/>
                <w:color w:val="auto"/>
                <w:szCs w:val="24"/>
                <w:highlight w:val="none"/>
              </w:rPr>
              <w:t>分</w:t>
            </w:r>
            <w:r>
              <w:rPr>
                <w:rFonts w:hint="eastAsia" w:ascii="仿宋_GB2312" w:eastAsia="仿宋_GB2312" w:cs="仿宋"/>
                <w:bCs/>
                <w:color w:val="auto"/>
                <w:szCs w:val="24"/>
                <w:highlight w:val="none"/>
                <w:lang w:eastAsia="zh-CN"/>
              </w:rPr>
              <w:t>（</w:t>
            </w:r>
            <w:r>
              <w:rPr>
                <w:rFonts w:hint="eastAsia" w:ascii="仿宋_GB2312" w:eastAsia="仿宋_GB2312" w:cs="仿宋"/>
                <w:bCs/>
                <w:color w:val="auto"/>
                <w:szCs w:val="24"/>
                <w:highlight w:val="none"/>
                <w:lang w:val="en-US" w:eastAsia="zh-CN"/>
              </w:rPr>
              <w:t>满分10分</w:t>
            </w:r>
            <w:r>
              <w:rPr>
                <w:rFonts w:hint="eastAsia" w:ascii="仿宋_GB2312" w:eastAsia="仿宋_GB2312" w:cs="仿宋"/>
                <w:bCs/>
                <w:color w:val="auto"/>
                <w:szCs w:val="24"/>
                <w:highlight w:val="none"/>
                <w:lang w:eastAsia="zh-CN"/>
              </w:rPr>
              <w:t>）</w:t>
            </w:r>
          </w:p>
        </w:tc>
        <w:tc>
          <w:tcPr>
            <w:tcW w:w="6181" w:type="dxa"/>
            <w:noWrap/>
            <w:vAlign w:val="center"/>
          </w:tcPr>
          <w:p w14:paraId="457634E6">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color w:val="000000"/>
                <w:sz w:val="24"/>
                <w:szCs w:val="24"/>
                <w:highlight w:val="none"/>
                <w:lang w:val="en-US" w:eastAsia="zh-CN"/>
              </w:rPr>
            </w:pPr>
            <w:r>
              <w:rPr>
                <w:rFonts w:hint="eastAsia" w:ascii="仿宋_GB2312" w:eastAsia="仿宋_GB2312" w:cs="仿宋"/>
                <w:bCs/>
                <w:color w:val="000000"/>
                <w:sz w:val="24"/>
                <w:szCs w:val="24"/>
              </w:rPr>
              <w:t>竞标人</w:t>
            </w:r>
            <w:r>
              <w:rPr>
                <w:rFonts w:hint="eastAsia" w:ascii="仿宋_GB2312" w:eastAsia="仿宋_GB2312" w:cs="仿宋"/>
                <w:bCs/>
                <w:color w:val="000000"/>
                <w:sz w:val="24"/>
                <w:szCs w:val="24"/>
                <w:lang w:val="en-US" w:eastAsia="zh-CN"/>
              </w:rPr>
              <w:t>202</w:t>
            </w:r>
            <w:r>
              <w:rPr>
                <w:rFonts w:ascii="仿宋_GB2312" w:eastAsia="仿宋_GB2312" w:cs="仿宋"/>
                <w:bCs/>
                <w:color w:val="000000"/>
                <w:sz w:val="24"/>
                <w:szCs w:val="24"/>
                <w:lang w:val="en-US" w:eastAsia="zh-CN"/>
              </w:rPr>
              <w:t>2</w:t>
            </w:r>
            <w:r>
              <w:rPr>
                <w:rFonts w:hint="eastAsia" w:ascii="仿宋_GB2312" w:eastAsia="仿宋_GB2312" w:cs="仿宋"/>
                <w:bCs/>
                <w:color w:val="000000"/>
                <w:sz w:val="24"/>
                <w:szCs w:val="24"/>
                <w:lang w:val="en-US" w:eastAsia="zh-CN"/>
              </w:rPr>
              <w:t>年以来</w:t>
            </w:r>
            <w:r>
              <w:rPr>
                <w:rFonts w:hint="eastAsia" w:ascii="仿宋_GB2312" w:eastAsia="仿宋_GB2312" w:cs="仿宋"/>
                <w:bCs/>
                <w:color w:val="000000"/>
                <w:sz w:val="24"/>
                <w:szCs w:val="24"/>
              </w:rPr>
              <w:t>开展过市级（含市级）以上</w:t>
            </w:r>
            <w:r>
              <w:rPr>
                <w:rFonts w:hint="eastAsia" w:ascii="仿宋_GB2312" w:eastAsia="仿宋_GB2312" w:cs="仿宋"/>
                <w:bCs/>
                <w:color w:val="000000"/>
                <w:sz w:val="24"/>
                <w:szCs w:val="24"/>
                <w:lang w:val="en-US" w:eastAsia="zh-CN"/>
              </w:rPr>
              <w:t>药品</w:t>
            </w:r>
            <w:r>
              <w:rPr>
                <w:rFonts w:hint="eastAsia" w:ascii="仿宋_GB2312" w:eastAsia="仿宋_GB2312" w:cs="仿宋"/>
                <w:bCs/>
                <w:color w:val="000000"/>
                <w:kern w:val="2"/>
                <w:sz w:val="24"/>
                <w:szCs w:val="24"/>
                <w:lang w:val="en-US" w:eastAsia="zh-CN"/>
              </w:rPr>
              <w:t>规划评估</w:t>
            </w:r>
            <w:r>
              <w:rPr>
                <w:rFonts w:hint="eastAsia" w:ascii="仿宋_GB2312" w:eastAsia="仿宋_GB2312" w:cs="仿宋"/>
                <w:bCs/>
                <w:color w:val="000000"/>
                <w:sz w:val="24"/>
                <w:szCs w:val="24"/>
              </w:rPr>
              <w:t>工作的，每项得5分（以上案例以中标</w:t>
            </w:r>
            <w:r>
              <w:rPr>
                <w:rFonts w:hint="eastAsia" w:ascii="仿宋_GB2312" w:eastAsia="仿宋_GB2312" w:cs="仿宋"/>
                <w:bCs/>
                <w:color w:val="000000"/>
                <w:sz w:val="24"/>
                <w:szCs w:val="24"/>
                <w:lang w:eastAsia="zh-CN"/>
              </w:rPr>
              <w:t>（</w:t>
            </w:r>
            <w:r>
              <w:rPr>
                <w:rFonts w:hint="eastAsia" w:ascii="仿宋_GB2312" w:eastAsia="仿宋_GB2312" w:cs="仿宋"/>
                <w:bCs/>
                <w:color w:val="000000"/>
                <w:sz w:val="24"/>
                <w:szCs w:val="24"/>
                <w:lang w:val="en-US" w:eastAsia="zh-CN"/>
              </w:rPr>
              <w:t>成交</w:t>
            </w:r>
            <w:r>
              <w:rPr>
                <w:rFonts w:hint="eastAsia" w:ascii="仿宋_GB2312" w:eastAsia="仿宋_GB2312" w:cs="仿宋"/>
                <w:bCs/>
                <w:color w:val="000000"/>
                <w:sz w:val="24"/>
                <w:szCs w:val="24"/>
                <w:lang w:eastAsia="zh-CN"/>
              </w:rPr>
              <w:t>）</w:t>
            </w:r>
            <w:r>
              <w:rPr>
                <w:rFonts w:hint="eastAsia" w:ascii="仿宋_GB2312" w:eastAsia="仿宋_GB2312" w:cs="仿宋"/>
                <w:bCs/>
                <w:color w:val="000000"/>
                <w:sz w:val="24"/>
                <w:szCs w:val="24"/>
              </w:rPr>
              <w:t>通知书或合同复印件为准），满分10分</w:t>
            </w:r>
            <w:r>
              <w:rPr>
                <w:rFonts w:hint="eastAsia" w:ascii="仿宋_GB2312" w:eastAsia="仿宋_GB2312" w:cs="仿宋"/>
                <w:bCs/>
                <w:color w:val="000000"/>
                <w:sz w:val="24"/>
                <w:szCs w:val="24"/>
                <w:lang w:eastAsia="zh-CN"/>
              </w:rPr>
              <w:t>。</w:t>
            </w:r>
          </w:p>
        </w:tc>
      </w:tr>
      <w:tr w14:paraId="148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14:paraId="0911A51E"/>
        </w:tc>
        <w:tc>
          <w:tcPr>
            <w:tcW w:w="1584" w:type="dxa"/>
            <w:vMerge w:val="continue"/>
            <w:noWrap/>
            <w:vAlign w:val="center"/>
          </w:tcPr>
          <w:p w14:paraId="67EF9589"/>
        </w:tc>
        <w:tc>
          <w:tcPr>
            <w:tcW w:w="1398" w:type="dxa"/>
            <w:noWrap/>
            <w:vAlign w:val="center"/>
          </w:tcPr>
          <w:p w14:paraId="53B1FE7A">
            <w:pPr>
              <w:keepNext w:val="0"/>
              <w:keepLines w:val="0"/>
              <w:pageBreakBefore w:val="0"/>
              <w:widowControl w:val="0"/>
              <w:kinsoku/>
              <w:wordWrap/>
              <w:overflowPunct/>
              <w:topLinePunct w:val="0"/>
              <w:autoSpaceDE/>
              <w:autoSpaceDN/>
              <w:bidi w:val="0"/>
              <w:spacing w:line="440" w:lineRule="exact"/>
              <w:jc w:val="center"/>
              <w:rPr>
                <w:rFonts w:hint="eastAsia" w:ascii="仿宋_GB2312" w:eastAsia="仿宋_GB2312" w:cs="仿宋"/>
                <w:color w:val="auto"/>
                <w:szCs w:val="24"/>
                <w:highlight w:val="none"/>
                <w:lang w:val="en-US" w:eastAsia="zh-CN"/>
              </w:rPr>
            </w:pPr>
            <w:r>
              <w:rPr>
                <w:rFonts w:hint="eastAsia" w:ascii="仿宋_GB2312" w:eastAsia="仿宋_GB2312" w:cs="仿宋"/>
                <w:color w:val="auto"/>
                <w:szCs w:val="24"/>
                <w:highlight w:val="none"/>
                <w:lang w:val="en-US" w:eastAsia="zh-CN"/>
              </w:rPr>
              <w:t>3.3</w:t>
            </w:r>
            <w:r>
              <w:rPr>
                <w:rFonts w:hint="eastAsia" w:ascii="仿宋_GB2312" w:eastAsia="仿宋_GB2312" w:cs="仿宋"/>
                <w:color w:val="auto"/>
                <w:szCs w:val="24"/>
                <w:highlight w:val="none"/>
              </w:rPr>
              <w:t>项目负责人</w:t>
            </w:r>
            <w:r>
              <w:rPr>
                <w:rFonts w:hint="eastAsia" w:ascii="仿宋_GB2312" w:eastAsia="仿宋_GB2312" w:cs="仿宋"/>
                <w:bCs/>
                <w:color w:val="auto"/>
                <w:szCs w:val="24"/>
                <w:highlight w:val="none"/>
                <w:lang w:eastAsia="zh-CN"/>
              </w:rPr>
              <w:t>（</w:t>
            </w:r>
            <w:r>
              <w:rPr>
                <w:rFonts w:hint="eastAsia" w:ascii="仿宋_GB2312" w:eastAsia="仿宋_GB2312" w:cs="仿宋"/>
                <w:bCs/>
                <w:color w:val="auto"/>
                <w:szCs w:val="24"/>
                <w:highlight w:val="none"/>
                <w:lang w:val="en-US" w:eastAsia="zh-CN"/>
              </w:rPr>
              <w:t>满分8分</w:t>
            </w:r>
            <w:r>
              <w:rPr>
                <w:rFonts w:hint="eastAsia" w:ascii="仿宋_GB2312" w:eastAsia="仿宋_GB2312" w:cs="仿宋"/>
                <w:bCs/>
                <w:color w:val="auto"/>
                <w:szCs w:val="24"/>
                <w:highlight w:val="none"/>
                <w:lang w:eastAsia="zh-CN"/>
              </w:rPr>
              <w:t>）</w:t>
            </w:r>
          </w:p>
        </w:tc>
        <w:tc>
          <w:tcPr>
            <w:tcW w:w="6181" w:type="dxa"/>
            <w:noWrap/>
            <w:vAlign w:val="center"/>
          </w:tcPr>
          <w:p w14:paraId="6DDEA9E5">
            <w:pPr>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color w:val="000000"/>
                <w:szCs w:val="24"/>
                <w:highlight w:val="none"/>
                <w:lang w:val="en-US" w:eastAsia="zh-CN"/>
              </w:rPr>
            </w:pPr>
            <w:r>
              <w:rPr>
                <w:rFonts w:hint="eastAsia" w:ascii="仿宋_GB2312" w:eastAsia="仿宋_GB2312" w:cs="仿宋"/>
                <w:bCs/>
                <w:color w:val="000000"/>
                <w:szCs w:val="24"/>
              </w:rPr>
              <w:t>竞标人开展</w:t>
            </w:r>
            <w:r>
              <w:rPr>
                <w:rFonts w:hint="eastAsia" w:ascii="仿宋_GB2312" w:eastAsia="仿宋_GB2312" w:cs="仿宋"/>
                <w:bCs/>
                <w:color w:val="000000"/>
                <w:szCs w:val="24"/>
                <w:lang w:val="en-US" w:eastAsia="zh-CN"/>
              </w:rPr>
              <w:t>过药品</w:t>
            </w:r>
            <w:r>
              <w:rPr>
                <w:rFonts w:hint="eastAsia" w:ascii="仿宋_GB2312" w:eastAsia="仿宋_GB2312" w:cs="仿宋"/>
                <w:bCs/>
                <w:color w:val="000000"/>
                <w:kern w:val="2"/>
                <w:szCs w:val="24"/>
                <w:lang w:val="en-US" w:eastAsia="zh-CN"/>
              </w:rPr>
              <w:t>规划评估</w:t>
            </w:r>
            <w:r>
              <w:rPr>
                <w:rFonts w:hint="eastAsia" w:ascii="仿宋_GB2312" w:eastAsia="仿宋_GB2312" w:cs="仿宋"/>
                <w:bCs/>
                <w:color w:val="000000"/>
                <w:szCs w:val="24"/>
              </w:rPr>
              <w:t>相关工作的</w:t>
            </w:r>
            <w:r>
              <w:rPr>
                <w:rFonts w:hint="eastAsia" w:ascii="仿宋_GB2312" w:eastAsia="仿宋_GB2312" w:cs="仿宋"/>
                <w:bCs/>
                <w:color w:val="000000"/>
                <w:szCs w:val="24"/>
                <w:lang w:eastAsia="zh-CN"/>
              </w:rPr>
              <w:t>（</w:t>
            </w:r>
            <w:r>
              <w:rPr>
                <w:rFonts w:hint="eastAsia" w:ascii="仿宋_GB2312" w:eastAsia="仿宋_GB2312" w:cs="仿宋"/>
                <w:bCs/>
                <w:color w:val="000000"/>
                <w:szCs w:val="24"/>
                <w:lang w:val="en-US" w:eastAsia="zh-CN"/>
              </w:rPr>
              <w:t>提供合同或者授权开展工作的材料</w:t>
            </w:r>
            <w:r>
              <w:rPr>
                <w:rFonts w:hint="eastAsia" w:ascii="仿宋_GB2312" w:eastAsia="仿宋_GB2312" w:cs="仿宋"/>
                <w:bCs/>
                <w:color w:val="000000"/>
                <w:szCs w:val="24"/>
                <w:lang w:eastAsia="zh-CN"/>
              </w:rPr>
              <w:t>）</w:t>
            </w:r>
            <w:r>
              <w:rPr>
                <w:rFonts w:hint="eastAsia" w:ascii="仿宋_GB2312" w:eastAsia="仿宋_GB2312" w:cs="仿宋"/>
                <w:bCs/>
                <w:color w:val="000000"/>
                <w:szCs w:val="24"/>
              </w:rPr>
              <w:t>，每提供一个得4分，满分8分</w:t>
            </w:r>
            <w:r>
              <w:rPr>
                <w:rFonts w:hint="eastAsia" w:ascii="仿宋_GB2312" w:eastAsia="仿宋_GB2312" w:cs="仿宋"/>
                <w:bCs/>
                <w:color w:val="000000"/>
                <w:szCs w:val="24"/>
                <w:lang w:eastAsia="zh-CN"/>
              </w:rPr>
              <w:t>。</w:t>
            </w:r>
          </w:p>
        </w:tc>
      </w:tr>
      <w:tr w14:paraId="723C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noWrap/>
            <w:vAlign w:val="center"/>
          </w:tcPr>
          <w:p w14:paraId="7B35812A"/>
        </w:tc>
        <w:tc>
          <w:tcPr>
            <w:tcW w:w="1584" w:type="dxa"/>
            <w:vMerge w:val="continue"/>
            <w:noWrap/>
            <w:vAlign w:val="center"/>
          </w:tcPr>
          <w:p w14:paraId="62CC17F9"/>
        </w:tc>
        <w:tc>
          <w:tcPr>
            <w:tcW w:w="1398" w:type="dxa"/>
            <w:noWrap/>
            <w:vAlign w:val="center"/>
          </w:tcPr>
          <w:p w14:paraId="64A2C640">
            <w:pPr>
              <w:keepNext w:val="0"/>
              <w:keepLines w:val="0"/>
              <w:pageBreakBefore w:val="0"/>
              <w:widowControl w:val="0"/>
              <w:kinsoku/>
              <w:wordWrap/>
              <w:overflowPunct/>
              <w:topLinePunct w:val="0"/>
              <w:autoSpaceDE/>
              <w:autoSpaceDN/>
              <w:bidi w:val="0"/>
              <w:spacing w:line="440" w:lineRule="exact"/>
              <w:jc w:val="left"/>
              <w:rPr>
                <w:rFonts w:hint="eastAsia" w:ascii="仿宋_GB2312" w:eastAsia="仿宋_GB2312" w:cs="仿宋"/>
                <w:color w:val="auto"/>
                <w:szCs w:val="24"/>
                <w:highlight w:val="none"/>
                <w:lang w:val="en-US" w:eastAsia="zh-CN"/>
              </w:rPr>
            </w:pPr>
            <w:r>
              <w:rPr>
                <w:rFonts w:hint="eastAsia" w:ascii="仿宋_GB2312" w:eastAsia="仿宋_GB2312" w:cs="仿宋"/>
                <w:color w:val="auto"/>
                <w:szCs w:val="24"/>
                <w:highlight w:val="none"/>
                <w:lang w:val="en-US" w:eastAsia="zh-CN"/>
              </w:rPr>
              <w:t>3.4</w:t>
            </w:r>
            <w:r>
              <w:rPr>
                <w:rFonts w:hint="eastAsia" w:ascii="仿宋_GB2312" w:eastAsia="仿宋_GB2312" w:cs="仿宋"/>
                <w:color w:val="auto"/>
                <w:szCs w:val="24"/>
                <w:highlight w:val="none"/>
              </w:rPr>
              <w:t>项目实施团队</w:t>
            </w:r>
            <w:r>
              <w:rPr>
                <w:rFonts w:hint="eastAsia" w:ascii="仿宋_GB2312" w:eastAsia="仿宋_GB2312" w:cs="仿宋"/>
                <w:bCs/>
                <w:color w:val="auto"/>
                <w:szCs w:val="24"/>
                <w:highlight w:val="none"/>
                <w:lang w:eastAsia="zh-CN"/>
              </w:rPr>
              <w:t>（</w:t>
            </w:r>
            <w:r>
              <w:rPr>
                <w:rFonts w:hint="eastAsia" w:ascii="仿宋_GB2312" w:eastAsia="仿宋_GB2312" w:cs="仿宋"/>
                <w:bCs/>
                <w:color w:val="auto"/>
                <w:szCs w:val="24"/>
                <w:highlight w:val="none"/>
                <w:lang w:val="en-US" w:eastAsia="zh-CN"/>
              </w:rPr>
              <w:t>满分10分</w:t>
            </w:r>
            <w:r>
              <w:rPr>
                <w:rFonts w:hint="eastAsia" w:ascii="仿宋_GB2312" w:eastAsia="仿宋_GB2312" w:cs="仿宋"/>
                <w:bCs/>
                <w:color w:val="auto"/>
                <w:szCs w:val="24"/>
                <w:highlight w:val="none"/>
                <w:lang w:eastAsia="zh-CN"/>
              </w:rPr>
              <w:t>）</w:t>
            </w:r>
          </w:p>
        </w:tc>
        <w:tc>
          <w:tcPr>
            <w:tcW w:w="6181" w:type="dxa"/>
            <w:noWrap/>
            <w:vAlign w:val="center"/>
          </w:tcPr>
          <w:p w14:paraId="3C6A697E">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Cs/>
                <w:color w:val="000000"/>
                <w:sz w:val="24"/>
                <w:szCs w:val="24"/>
                <w:lang w:val="en-US" w:eastAsia="zh-CN"/>
              </w:rPr>
            </w:pPr>
            <w:r>
              <w:rPr>
                <w:rFonts w:hint="eastAsia" w:ascii="仿宋_GB2312" w:eastAsia="仿宋_GB2312" w:cs="仿宋"/>
                <w:bCs/>
                <w:color w:val="000000"/>
                <w:sz w:val="24"/>
                <w:szCs w:val="24"/>
                <w:lang w:val="en-US" w:eastAsia="zh-CN"/>
              </w:rPr>
              <w:t>3.4.1</w:t>
            </w:r>
            <w:r>
              <w:rPr>
                <w:rFonts w:hint="eastAsia" w:ascii="仿宋_GB2312" w:eastAsia="仿宋_GB2312" w:cs="仿宋"/>
                <w:bCs/>
                <w:color w:val="000000"/>
                <w:sz w:val="24"/>
                <w:szCs w:val="24"/>
              </w:rPr>
              <w:t>竞标人项目经理同时具有</w:t>
            </w:r>
            <w:r>
              <w:rPr>
                <w:rFonts w:hint="eastAsia" w:ascii="仿宋_GB2312" w:eastAsia="仿宋_GB2312" w:cs="仿宋"/>
                <w:bCs/>
                <w:color w:val="000000"/>
                <w:sz w:val="24"/>
                <w:szCs w:val="24"/>
                <w:lang w:val="en-US" w:eastAsia="zh-CN"/>
              </w:rPr>
              <w:t>药品相关高级职称的</w:t>
            </w:r>
            <w:r>
              <w:rPr>
                <w:rFonts w:hint="eastAsia" w:ascii="仿宋_GB2312" w:eastAsia="仿宋_GB2312" w:cs="仿宋"/>
                <w:bCs/>
                <w:color w:val="000000"/>
                <w:sz w:val="24"/>
                <w:szCs w:val="24"/>
              </w:rPr>
              <w:t>，得</w:t>
            </w:r>
            <w:r>
              <w:rPr>
                <w:rFonts w:hint="eastAsia" w:ascii="仿宋_GB2312" w:eastAsia="仿宋_GB2312" w:cs="仿宋"/>
                <w:bCs/>
                <w:color w:val="000000"/>
                <w:sz w:val="24"/>
                <w:szCs w:val="24"/>
                <w:lang w:val="en-US" w:eastAsia="zh-CN"/>
              </w:rPr>
              <w:t>3</w:t>
            </w:r>
            <w:r>
              <w:rPr>
                <w:rFonts w:hint="eastAsia" w:ascii="仿宋_GB2312" w:eastAsia="仿宋_GB2312" w:cs="仿宋"/>
                <w:bCs/>
                <w:color w:val="000000"/>
                <w:sz w:val="24"/>
                <w:szCs w:val="24"/>
              </w:rPr>
              <w:t>分</w:t>
            </w:r>
            <w:r>
              <w:rPr>
                <w:rFonts w:hint="eastAsia" w:ascii="仿宋_GB2312" w:eastAsia="仿宋_GB2312" w:cs="仿宋"/>
                <w:bCs/>
                <w:color w:val="000000"/>
                <w:sz w:val="24"/>
                <w:szCs w:val="24"/>
                <w:lang w:eastAsia="zh-CN"/>
              </w:rPr>
              <w:t>，</w:t>
            </w:r>
            <w:r>
              <w:rPr>
                <w:rFonts w:hint="eastAsia" w:ascii="仿宋_GB2312" w:eastAsia="仿宋_GB2312" w:cs="仿宋"/>
                <w:bCs/>
                <w:color w:val="000000"/>
                <w:sz w:val="24"/>
                <w:szCs w:val="24"/>
                <w:lang w:val="en-US" w:eastAsia="zh-CN"/>
              </w:rPr>
              <w:t>具有</w:t>
            </w:r>
            <w:r>
              <w:rPr>
                <w:rFonts w:hint="eastAsia" w:ascii="仿宋_GB2312" w:eastAsia="仿宋_GB2312" w:cs="仿宋"/>
                <w:bCs/>
                <w:color w:val="000000"/>
                <w:sz w:val="24"/>
                <w:szCs w:val="24"/>
              </w:rPr>
              <w:t>硕士及以上学历的</w:t>
            </w:r>
            <w:r>
              <w:rPr>
                <w:rFonts w:hint="eastAsia" w:ascii="仿宋_GB2312" w:eastAsia="仿宋_GB2312" w:cs="仿宋"/>
                <w:bCs/>
                <w:color w:val="000000"/>
                <w:sz w:val="24"/>
                <w:szCs w:val="24"/>
                <w:lang w:val="en-US" w:eastAsia="zh-CN"/>
              </w:rPr>
              <w:t>得3分，本项目满分6分。</w:t>
            </w:r>
          </w:p>
          <w:p w14:paraId="41347B0F">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bCs/>
                <w:color w:val="000000"/>
                <w:sz w:val="24"/>
                <w:szCs w:val="24"/>
              </w:rPr>
            </w:pPr>
            <w:r>
              <w:rPr>
                <w:rFonts w:hint="eastAsia" w:ascii="仿宋_GB2312" w:eastAsia="仿宋_GB2312" w:cs="仿宋"/>
                <w:bCs/>
                <w:color w:val="000000"/>
                <w:sz w:val="24"/>
                <w:szCs w:val="24"/>
                <w:lang w:val="en-US" w:eastAsia="zh-CN"/>
              </w:rPr>
              <w:t>3.4.2竞标人</w:t>
            </w:r>
            <w:r>
              <w:rPr>
                <w:rFonts w:hint="eastAsia" w:ascii="仿宋_GB2312" w:eastAsia="仿宋_GB2312" w:cs="仿宋"/>
                <w:bCs/>
                <w:color w:val="000000"/>
                <w:sz w:val="24"/>
                <w:szCs w:val="24"/>
              </w:rPr>
              <w:t>项目成员具有具有</w:t>
            </w:r>
            <w:r>
              <w:rPr>
                <w:rFonts w:hint="eastAsia" w:ascii="仿宋_GB2312" w:eastAsia="仿宋_GB2312" w:cs="仿宋"/>
                <w:bCs/>
                <w:color w:val="000000"/>
                <w:sz w:val="24"/>
                <w:szCs w:val="24"/>
                <w:lang w:val="en-US" w:eastAsia="zh-CN"/>
              </w:rPr>
              <w:t>药品相关中级及以上职称</w:t>
            </w:r>
            <w:r>
              <w:rPr>
                <w:rFonts w:hint="eastAsia" w:ascii="仿宋_GB2312" w:eastAsia="仿宋_GB2312" w:cs="仿宋"/>
                <w:bCs/>
                <w:color w:val="000000"/>
                <w:sz w:val="24"/>
                <w:szCs w:val="24"/>
              </w:rPr>
              <w:t>的，</w:t>
            </w:r>
            <w:r>
              <w:rPr>
                <w:rFonts w:hint="eastAsia" w:ascii="仿宋_GB2312" w:eastAsia="仿宋_GB2312" w:cs="仿宋"/>
                <w:bCs/>
                <w:color w:val="000000"/>
                <w:sz w:val="24"/>
                <w:szCs w:val="24"/>
                <w:lang w:val="en-US" w:eastAsia="zh-CN"/>
              </w:rPr>
              <w:t>每人</w:t>
            </w:r>
            <w:r>
              <w:rPr>
                <w:rFonts w:hint="eastAsia" w:ascii="仿宋_GB2312" w:eastAsia="仿宋_GB2312" w:cs="仿宋"/>
                <w:bCs/>
                <w:color w:val="000000"/>
                <w:sz w:val="24"/>
                <w:szCs w:val="24"/>
              </w:rPr>
              <w:t>得1分，满分</w:t>
            </w:r>
            <w:r>
              <w:rPr>
                <w:rFonts w:hint="eastAsia" w:ascii="仿宋_GB2312" w:eastAsia="仿宋_GB2312" w:cs="仿宋"/>
                <w:bCs/>
                <w:color w:val="000000"/>
                <w:sz w:val="24"/>
                <w:szCs w:val="24"/>
                <w:lang w:val="en-US" w:eastAsia="zh-CN"/>
              </w:rPr>
              <w:t>4</w:t>
            </w:r>
            <w:r>
              <w:rPr>
                <w:rFonts w:hint="eastAsia" w:ascii="仿宋_GB2312" w:eastAsia="仿宋_GB2312" w:cs="仿宋"/>
                <w:bCs/>
                <w:color w:val="000000"/>
                <w:sz w:val="24"/>
                <w:szCs w:val="24"/>
              </w:rPr>
              <w:t>分。</w:t>
            </w:r>
          </w:p>
          <w:p w14:paraId="2C0EE4EB">
            <w:pPr>
              <w:pStyle w:val="7"/>
              <w:keepNext w:val="0"/>
              <w:keepLines w:val="0"/>
              <w:pageBreakBefore w:val="0"/>
              <w:widowControl w:val="0"/>
              <w:kinsoku/>
              <w:wordWrap/>
              <w:overflowPunct/>
              <w:topLinePunct w:val="0"/>
              <w:autoSpaceDE/>
              <w:autoSpaceDN/>
              <w:bidi w:val="0"/>
              <w:spacing w:line="360" w:lineRule="exact"/>
              <w:rPr>
                <w:rFonts w:hint="eastAsia" w:ascii="仿宋_GB2312" w:eastAsia="仿宋_GB2312" w:cs="仿宋"/>
                <w:color w:val="000000"/>
                <w:sz w:val="24"/>
                <w:szCs w:val="24"/>
                <w:highlight w:val="none"/>
                <w:lang w:val="en-US" w:eastAsia="zh-CN"/>
              </w:rPr>
            </w:pPr>
            <w:r>
              <w:rPr>
                <w:rFonts w:hint="eastAsia" w:ascii="仿宋_GB2312" w:eastAsia="仿宋_GB2312" w:cs="仿宋"/>
                <w:b w:val="0"/>
                <w:bCs/>
                <w:color w:val="000000"/>
                <w:sz w:val="24"/>
                <w:szCs w:val="24"/>
                <w:lang w:val="en-US" w:eastAsia="zh-CN"/>
              </w:rPr>
              <w:t>注：</w:t>
            </w:r>
            <w:r>
              <w:rPr>
                <w:rFonts w:hint="eastAsia" w:ascii="仿宋_GB2312" w:eastAsia="仿宋_GB2312" w:cs="仿宋"/>
                <w:b w:val="0"/>
                <w:bCs/>
                <w:color w:val="000000"/>
                <w:sz w:val="24"/>
                <w:szCs w:val="24"/>
              </w:rPr>
              <w:t>提供拟投入人员相关资质证书复印件并加盖公章，不提供不计分。</w:t>
            </w:r>
          </w:p>
        </w:tc>
      </w:tr>
    </w:tbl>
    <w:p w14:paraId="341DB8B2">
      <w:pPr>
        <w:spacing w:line="360" w:lineRule="auto"/>
        <w:ind w:left="0" w:firstLine="361" w:firstLineChars="150"/>
        <w:rPr>
          <w:rFonts w:hint="eastAsia" w:ascii="仿宋_GB2312" w:eastAsia="仿宋_GB2312" w:cs="仿宋"/>
          <w:b/>
          <w:bCs/>
          <w:color w:val="auto"/>
          <w:szCs w:val="24"/>
          <w:highlight w:val="none"/>
        </w:rPr>
      </w:pPr>
      <w:r>
        <w:rPr>
          <w:rFonts w:hint="eastAsia" w:ascii="仿宋_GB2312" w:eastAsia="仿宋_GB2312" w:cs="仿宋"/>
          <w:b/>
          <w:bCs/>
          <w:color w:val="auto"/>
          <w:szCs w:val="24"/>
          <w:highlight w:val="none"/>
        </w:rPr>
        <w:t>成交原则</w:t>
      </w:r>
    </w:p>
    <w:p w14:paraId="44B2A63C">
      <w:pPr>
        <w:spacing w:line="360" w:lineRule="auto"/>
        <w:ind w:firstLine="482" w:firstLineChars="200"/>
        <w:rPr>
          <w:rFonts w:hint="eastAsia" w:ascii="仿宋_GB2312" w:eastAsia="仿宋_GB2312"/>
          <w:color w:val="000000"/>
          <w:szCs w:val="24"/>
        </w:rPr>
      </w:pPr>
      <w:r>
        <w:rPr>
          <w:rFonts w:hint="eastAsia" w:ascii="仿宋_GB2312" w:eastAsia="仿宋_GB2312" w:cs="仿宋"/>
          <w:b/>
          <w:bCs/>
          <w:color w:val="auto"/>
          <w:szCs w:val="24"/>
          <w:highlight w:val="none"/>
        </w:rPr>
        <w:t>由</w:t>
      </w:r>
      <w:r>
        <w:rPr>
          <w:rFonts w:hint="eastAsia" w:ascii="仿宋_GB2312" w:eastAsia="仿宋_GB2312" w:cs="仿宋"/>
          <w:b/>
          <w:bCs/>
          <w:color w:val="auto"/>
          <w:szCs w:val="24"/>
          <w:highlight w:val="none"/>
          <w:lang w:val="en-US" w:eastAsia="zh-CN"/>
        </w:rPr>
        <w:t>评审</w:t>
      </w:r>
      <w:r>
        <w:rPr>
          <w:rFonts w:hint="eastAsia" w:ascii="仿宋_GB2312" w:eastAsia="仿宋_GB2312" w:cs="仿宋"/>
          <w:b/>
          <w:bCs/>
          <w:color w:val="auto"/>
          <w:szCs w:val="24"/>
          <w:highlight w:val="none"/>
        </w:rPr>
        <w:t>小组根据综合评分情况，按照评审得分由高到低顺序推荐1名成交候选供应商。评审得分相同的，按照最后报价由低到高的顺序推荐。评审得分且最后报价相同的，按照技术指标优劣顺序推荐（按技术得分由高到低排序，技术得分相同的按照服务需求偏离分由高到低排序）。</w:t>
      </w:r>
    </w:p>
    <w:sectPr>
      <w:pgSz w:w="11907" w:h="16839"/>
      <w:pgMar w:top="1440" w:right="1800" w:bottom="1440" w:left="1800"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A862B"/>
    <w:multiLevelType w:val="singleLevel"/>
    <w:tmpl w:val="B93A862B"/>
    <w:lvl w:ilvl="0" w:tentative="0">
      <w:start w:val="4"/>
      <w:numFmt w:val="decimal"/>
      <w:suff w:val="nothing"/>
      <w:lvlText w:val="%1、"/>
      <w:lvlJc w:val="left"/>
      <w:pPr>
        <w:tabs>
          <w:tab w:val="left" w:pos="0"/>
        </w:tabs>
        <w:ind w:left="0" w:firstLine="0"/>
      </w:pPr>
    </w:lvl>
  </w:abstractNum>
  <w:abstractNum w:abstractNumId="1">
    <w:nsid w:val="F7B08788"/>
    <w:multiLevelType w:val="multilevel"/>
    <w:tmpl w:val="F7B08788"/>
    <w:lvl w:ilvl="0" w:tentative="0">
      <w:start w:val="1"/>
      <w:numFmt w:val="chineseCountingThousand"/>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24F45C2D"/>
    <w:rsid w:val="55B81B17"/>
    <w:rsid w:val="7F5A6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snapToGrid/>
      <w:color w:val="auto"/>
      <w:spacing w:val="0"/>
      <w:w w:val="100"/>
      <w:kern w:val="36"/>
      <w:position w:val="0"/>
      <w:sz w:val="48"/>
      <w:szCs w:val="21"/>
      <w:u w:val="none" w:color="auto"/>
      <w:vertAlign w:val="baseline"/>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envelope address"/>
    <w:basedOn w:val="1"/>
    <w:qFormat/>
    <w:uiPriority w:val="0"/>
    <w:pPr>
      <w:snapToGrid w:val="0"/>
      <w:ind w:left="2880"/>
    </w:pPr>
    <w:rPr>
      <w:rFonts w:ascii="Arial" w:hAnsi="Arial"/>
      <w:sz w:val="24"/>
    </w:rPr>
  </w:style>
  <w:style w:type="paragraph" w:styleId="6">
    <w:name w:val="Body Text"/>
    <w:next w:val="7"/>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styleId="7">
    <w:name w:val="Plain Text"/>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宋体"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8">
    <w:name w:val="Body Text Indent"/>
    <w:next w:val="9"/>
    <w:qFormat/>
    <w:uiPriority w:val="0"/>
    <w:pPr>
      <w:widowControl w:val="0"/>
      <w:spacing w:line="312" w:lineRule="auto"/>
      <w:ind w:firstLine="540"/>
      <w:jc w:val="both"/>
    </w:pPr>
    <w:rPr>
      <w:rFonts w:ascii="楷体_GB2312" w:hAnsi="Times New Roman" w:eastAsia="楷体_GB2312" w:cs="楷体_GB2312"/>
      <w:kern w:val="2"/>
      <w:sz w:val="24"/>
      <w:szCs w:val="24"/>
      <w:lang w:val="en-US" w:eastAsia="zh-CN" w:bidi="ar-SA"/>
    </w:rPr>
  </w:style>
  <w:style w:type="paragraph" w:styleId="9">
    <w:name w:val="index 7"/>
    <w:basedOn w:val="1"/>
    <w:next w:val="1"/>
    <w:qFormat/>
    <w:uiPriority w:val="0"/>
    <w:pPr>
      <w:ind w:left="2520"/>
    </w:pPr>
    <w:rPr>
      <w:rFonts w:ascii="黑体" w:eastAsia="黑体"/>
      <w:sz w:val="32"/>
      <w:szCs w:val="32"/>
    </w:rPr>
  </w:style>
  <w:style w:type="paragraph" w:styleId="10">
    <w:name w:val="Normal (Web)"/>
    <w:basedOn w:val="1"/>
    <w:qFormat/>
    <w:uiPriority w:val="0"/>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character" w:styleId="13">
    <w:name w:val="Strong"/>
    <w:qFormat/>
    <w:uiPriority w:val="0"/>
    <w:rPr>
      <w:b/>
    </w:rPr>
  </w:style>
  <w:style w:type="character" w:styleId="14">
    <w:name w:val="Emphasis"/>
    <w:qFormat/>
    <w:uiPriority w:val="0"/>
    <w:rPr>
      <w:i/>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2"/>
    <w:next w:val="5"/>
    <w:qFormat/>
    <w:uiPriority w:val="0"/>
    <w:pPr>
      <w:widowControl w:val="0"/>
      <w:adjustRightInd w:val="0"/>
      <w:spacing w:before="156" w:line="360" w:lineRule="auto"/>
      <w:ind w:firstLine="200" w:firstLineChars="200"/>
      <w:jc w:val="both"/>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8</Pages>
  <Words>2655</Words>
  <Characters>2691</Characters>
  <Lines>346</Lines>
  <Paragraphs>170</Paragraphs>
  <TotalTime>456</TotalTime>
  <ScaleCrop>false</ScaleCrop>
  <LinksUpToDate>false</LinksUpToDate>
  <CharactersWithSpaces>2808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2025-03-24T17:04:00Z</dcterms:created>
  <dc:creator>王代琨</dc:creator>
  <cp:lastModifiedBy>泱</cp:lastModifiedBy>
  <cp:lastPrinted>2025-03-25T17:31:00Z</cp:lastPrinted>
  <dcterms:modified xsi:type="dcterms:W3CDTF">2025-07-28T02:57:15Z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78445D2C91BC45428E94890884E5BF2A_13</vt:lpwstr>
  </property>
  <property fmtid="{D5CDD505-2E9C-101B-9397-08002B2CF9AE}" pid="4" name="KSOTemplateDocerSaveRecord">
    <vt:lpwstr>eyJoZGlkIjoiZjJjMmFiMDZkYjEyZjg3MDBhY2QwOWE5ZDQ2N2EyOTYiLCJ1c2VySWQiOiIzMzM3OTU4NjIifQ==</vt:lpwstr>
  </property>
</Properties>
</file>