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textAlignment w:val="baseline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  <w:lang w:eastAsia="zh-CN"/>
        </w:rPr>
        <w:t>附件4</w:t>
      </w:r>
    </w:p>
    <w:p>
      <w:pPr>
        <w:spacing w:line="64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卫生系列非临床类药学副高级职称</w:t>
      </w:r>
    </w:p>
    <w:p>
      <w:pPr>
        <w:spacing w:line="64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申报材料清单</w:t>
      </w:r>
    </w:p>
    <w:p>
      <w:pPr>
        <w:spacing w:line="640" w:lineRule="exact"/>
        <w:jc w:val="center"/>
        <w:textAlignment w:val="baseline"/>
        <w:rPr>
          <w:rFonts w:hint="eastAsia" w:ascii="黑体" w:eastAsia="黑体"/>
          <w:sz w:val="32"/>
          <w:szCs w:val="32"/>
          <w:lang w:eastAsia="zh-CN"/>
        </w:rPr>
      </w:pPr>
    </w:p>
    <w:tbl>
      <w:tblPr>
        <w:tblStyle w:val="2"/>
        <w:tblW w:w="9263" w:type="dxa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091"/>
        <w:gridCol w:w="3604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材料类型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材料内容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量化要求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基本通用条件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1.学历；                                                               2.下一级职称证书；                                               3.人社部门继续教育材料（不需要提供）；                               4.社保证明。（限于非公经济组织和社会组织人员提供，系统共享数据无法自动识别的按部署文要求提供）。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药学及相关专业博士学位，取得中级资格并从事本专业工作满2年； 药学及相关专业硕士学位，取得中级资格后从事本专业技术工作4年以上；药学及相关专业本科学历，取得中级资格后并从事本专业技术工作满5年；药学或相关专业专科学历，取得中级资格后从并从事本专业工作满7年。                   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1.学历证书     2.职称证书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专业技术工作经历条件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1.参加产品开发、技改项目及排名；                                           2.评审查验检测重要技术报告项数及排名；                                    3.非标研究、实验比对、盲样考核项目数及排名。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1.在药品生产、流通企业主持或主要参加（排名前5）新产品开发或技术改造项目；                              2.在药品审评、查验、不良反应监测等技术监督工作中，发现和解决相关重要的技术问题；                          3.参加解决有关重大技术问题，参加（排前3名）开展非标方法应急检验、主检省级以上机构组织的实验室对比、能力验证或盲样考核2项以上，取得“满意”档次。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1.批文         2.技术报告或评审报告           3.有关技术报告或证明材料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业绩成果条件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1.获科技成果奖、发明专利项数及排名；                                                   2.完成省级项目数及排名；                                3.完成市厅级课题数及排名；                                        4.在研科研项目及排名。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1.市（厅）科技成果三等奖1项以上（含1项）的主要完成人； 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2.参与完成（排前3名）1项省（部）级以上食品、药品等质量标准的研究起草；                               3.承担市（厅）级以上批准立项的科研课题（主要成员前5名）；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4.1项以上发明专利授权（排名前5名）或主要参加新药研发及二类医疗器械产品研发（排名前5名）。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1.获奖证书      2.省以上行政主管部门审定颁布的治疗标准；          3.结题证明      4.专利授权或研发批文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论文、著作条件</w:t>
            </w:r>
          </w:p>
        </w:tc>
        <w:tc>
          <w:tcPr>
            <w:tcW w:w="3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1.发表论文数及核心数；                                                   2.论文代表作、综述评价。</w:t>
            </w:r>
          </w:p>
        </w:tc>
        <w:tc>
          <w:tcPr>
            <w:tcW w:w="3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以独著或第一作者（含通讯作者）发行学术论文2篇（其中至少1篇核心期刊）和1篇文献综述（可不公开发表）。县以下工作单位的，论文不做硬性要求。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发表的论文</w:t>
            </w:r>
          </w:p>
        </w:tc>
      </w:tr>
    </w:tbl>
    <w:p>
      <w:pPr>
        <w:keepNext w:val="0"/>
        <w:widowControl w:val="0"/>
        <w:spacing w:line="400" w:lineRule="exact"/>
        <w:textAlignment w:val="baseline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  <w:lang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B3C73"/>
    <w:rsid w:val="6E5C4833"/>
    <w:rsid w:val="7B0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2021-07-06T08:55:00Z</dcterms:created>
  <dc:creator>甘浩良</dc:creator>
  <cp:lastModifiedBy>甘浩良</cp:lastModifiedBy>
  <dcterms:modified xsi:type="dcterms:W3CDTF">2021-07-06T09:01:48Z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A1148E8D4E844297B9EA39EB851B56E0</vt:lpwstr>
  </property>
</Properties>
</file>