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等线" w:eastAsia="黑体" w:cs="宋体"/>
          <w:kern w:val="0"/>
          <w:sz w:val="30"/>
          <w:szCs w:val="30"/>
          <w:lang w:eastAsia="zh-CN"/>
        </w:rPr>
      </w:pPr>
      <w:r>
        <w:rPr>
          <w:rFonts w:hint="eastAsia" w:ascii="黑体" w:hAnsi="等线" w:eastAsia="黑体" w:cs="宋体"/>
          <w:kern w:val="0"/>
          <w:sz w:val="30"/>
          <w:szCs w:val="30"/>
        </w:rPr>
        <w:t>附件</w:t>
      </w:r>
      <w:r>
        <w:rPr>
          <w:rFonts w:hint="eastAsia" w:ascii="等线" w:hAnsi="等线" w:eastAsia="黑体" w:cs="等线"/>
          <w:kern w:val="0"/>
          <w:sz w:val="30"/>
          <w:szCs w:val="30"/>
          <w:lang w:val="en-US" w:eastAsia="zh-CN"/>
        </w:rPr>
        <w:t>1</w:t>
      </w:r>
    </w:p>
    <w:p>
      <w:pPr>
        <w:suppressAutoHyphens/>
        <w:adjustRightInd w:val="0"/>
        <w:snapToGrid w:val="0"/>
        <w:spacing w:line="640" w:lineRule="exact"/>
        <w:jc w:val="center"/>
        <w:rPr>
          <w:rFonts w:ascii="方正小标宋_GBK" w:hAnsi="方正小标宋_GBK" w:eastAsia="方正小标宋_GBK" w:cs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广西壮族自治区医疗器械检测中心2023</w:t>
      </w:r>
      <w:r>
        <w:rPr>
          <w:rFonts w:hint="eastAsia" w:ascii="方正小标宋_GBK" w:hAnsi="方正小标宋_GBK" w:eastAsia="方正小标宋_GBK" w:cs="宋体"/>
          <w:color w:val="000000"/>
          <w:kern w:val="0"/>
          <w:sz w:val="44"/>
          <w:szCs w:val="44"/>
          <w:lang w:bidi="ar"/>
        </w:rPr>
        <w:t>年度</w:t>
      </w:r>
      <w:bookmarkStart w:id="0" w:name="_GoBack"/>
      <w:bookmarkEnd w:id="0"/>
      <w:r>
        <w:rPr>
          <w:rFonts w:hint="eastAsia" w:ascii="方正小标宋_GBK" w:hAnsi="方正小标宋_GBK" w:eastAsia="方正小标宋_GBK" w:cs="宋体"/>
          <w:color w:val="000000"/>
          <w:kern w:val="0"/>
          <w:sz w:val="44"/>
          <w:szCs w:val="44"/>
          <w:lang w:bidi="ar"/>
        </w:rPr>
        <w:t>公开招聘工作人员岗位信息表</w:t>
      </w:r>
    </w:p>
    <w:tbl>
      <w:tblPr>
        <w:tblStyle w:val="2"/>
        <w:tblW w:w="51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58"/>
        <w:gridCol w:w="752"/>
        <w:gridCol w:w="536"/>
        <w:gridCol w:w="529"/>
        <w:gridCol w:w="1262"/>
        <w:gridCol w:w="372"/>
        <w:gridCol w:w="491"/>
        <w:gridCol w:w="861"/>
        <w:gridCol w:w="587"/>
        <w:gridCol w:w="544"/>
        <w:gridCol w:w="524"/>
        <w:gridCol w:w="660"/>
        <w:gridCol w:w="604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56" w:hRule="exact"/>
          <w:tblHeader/>
          <w:jc w:val="center"/>
        </w:trPr>
        <w:tc>
          <w:tcPr>
            <w:tcW w:w="512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岗位</w:t>
            </w:r>
          </w:p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99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岗位类别等级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是否</w:t>
            </w:r>
          </w:p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全日制</w:t>
            </w:r>
          </w:p>
        </w:tc>
        <w:tc>
          <w:tcPr>
            <w:tcW w:w="549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职称或职（执）业资格</w:t>
            </w:r>
          </w:p>
        </w:tc>
        <w:tc>
          <w:tcPr>
            <w:tcW w:w="608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586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其他条件</w:t>
            </w:r>
          </w:p>
        </w:tc>
        <w:tc>
          <w:tcPr>
            <w:tcW w:w="738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考试</w:t>
            </w:r>
          </w:p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方式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用人</w:t>
            </w:r>
          </w:p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方式</w:t>
            </w:r>
          </w:p>
        </w:tc>
        <w:tc>
          <w:tcPr>
            <w:tcW w:w="632" w:type="dxa"/>
            <w:vAlign w:val="center"/>
          </w:tcPr>
          <w:p>
            <w:pPr>
              <w:widowControl/>
              <w:suppressAutoHyphens/>
              <w:snapToGrid w:val="0"/>
              <w:spacing w:line="280" w:lineRule="exact"/>
              <w:jc w:val="center"/>
              <w:rPr>
                <w:rFonts w:ascii="黑体" w:hAnsi="Times New Roman" w:eastAsia="黑体" w:cs="宋体"/>
                <w:color w:val="000000"/>
                <w:szCs w:val="21"/>
              </w:rPr>
            </w:pPr>
            <w:r>
              <w:rPr>
                <w:rFonts w:hint="eastAsia" w:ascii="黑体" w:hAnsi="Times New Roman" w:eastAsia="黑体" w:cs="宋体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549" w:hRule="exact"/>
          <w:jc w:val="center"/>
        </w:trPr>
        <w:tc>
          <w:tcPr>
            <w:tcW w:w="512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等线"/>
                <w:color w:val="000000"/>
                <w:szCs w:val="21"/>
                <w:lang w:val="en-US" w:eastAsia="zh-CN" w:bidi="ar"/>
              </w:rPr>
              <w:t>1</w:t>
            </w:r>
          </w:p>
        </w:tc>
        <w:tc>
          <w:tcPr>
            <w:tcW w:w="841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信息技术员</w:t>
            </w:r>
          </w:p>
        </w:tc>
        <w:tc>
          <w:tcPr>
            <w:tcW w:w="599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591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专技</w:t>
            </w: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10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级</w:t>
            </w:r>
          </w:p>
        </w:tc>
        <w:tc>
          <w:tcPr>
            <w:tcW w:w="1411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电子信息工程、医学信息工程、信息与通信工程</w:t>
            </w:r>
          </w:p>
        </w:tc>
        <w:tc>
          <w:tcPr>
            <w:tcW w:w="416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等线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否</w:t>
            </w:r>
          </w:p>
        </w:tc>
        <w:tc>
          <w:tcPr>
            <w:tcW w:w="549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本科及以上</w:t>
            </w:r>
          </w:p>
        </w:tc>
        <w:tc>
          <w:tcPr>
            <w:tcW w:w="962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35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周岁及以下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val="en-US" w:eastAsia="zh-CN" w:bidi="ar"/>
              </w:rPr>
              <w:t>1987年12月7日及以后出生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656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kern w:val="0"/>
                <w:szCs w:val="21"/>
                <w:lang w:bidi="ar"/>
              </w:rPr>
              <w:t>中级</w:t>
            </w:r>
          </w:p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608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中共党员</w:t>
            </w:r>
          </w:p>
        </w:tc>
        <w:tc>
          <w:tcPr>
            <w:tcW w:w="586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年以上工作经历</w:t>
            </w:r>
          </w:p>
        </w:tc>
        <w:tc>
          <w:tcPr>
            <w:tcW w:w="738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面试</w:t>
            </w:r>
          </w:p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（含实际操作能力测试）</w:t>
            </w:r>
          </w:p>
        </w:tc>
        <w:tc>
          <w:tcPr>
            <w:tcW w:w="675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实名</w:t>
            </w:r>
          </w:p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编制</w:t>
            </w:r>
          </w:p>
        </w:tc>
        <w:tc>
          <w:tcPr>
            <w:tcW w:w="63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524" w:hRule="exact"/>
          <w:jc w:val="center"/>
        </w:trPr>
        <w:tc>
          <w:tcPr>
            <w:tcW w:w="512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szCs w:val="21"/>
                <w:lang w:eastAsia="zh-CN"/>
              </w:rPr>
            </w:pPr>
            <w:r>
              <w:rPr>
                <w:rFonts w:hint="eastAsia" w:ascii="等线" w:hAnsi="等线" w:eastAsia="仿宋_GB2312" w:cs="等线"/>
                <w:color w:val="000000"/>
                <w:szCs w:val="21"/>
                <w:lang w:val="en-US" w:eastAsia="zh-CN" w:bidi="ar"/>
              </w:rPr>
              <w:t>2</w:t>
            </w:r>
          </w:p>
        </w:tc>
        <w:tc>
          <w:tcPr>
            <w:tcW w:w="841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医疗器械检验员</w:t>
            </w:r>
            <w:r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599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591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专技</w:t>
            </w: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10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级</w:t>
            </w:r>
          </w:p>
        </w:tc>
        <w:tc>
          <w:tcPr>
            <w:tcW w:w="1411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生物医学工程、康复工程、生物医学工程硕士（专业硕士）、精密仪器及机械、测控技术与仪器、光电技术与光电仪器</w:t>
            </w:r>
          </w:p>
        </w:tc>
        <w:tc>
          <w:tcPr>
            <w:tcW w:w="416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否</w:t>
            </w:r>
          </w:p>
        </w:tc>
        <w:tc>
          <w:tcPr>
            <w:tcW w:w="549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本科及以上</w:t>
            </w:r>
          </w:p>
        </w:tc>
        <w:tc>
          <w:tcPr>
            <w:tcW w:w="96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35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周岁及以下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val="en-US" w:eastAsia="zh-CN" w:bidi="ar"/>
              </w:rPr>
              <w:t>1987年12月7日及以后出生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656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kern w:val="0"/>
                <w:szCs w:val="21"/>
                <w:lang w:bidi="ar"/>
              </w:rPr>
              <w:t>中级职称</w:t>
            </w:r>
          </w:p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</w:p>
        </w:tc>
        <w:tc>
          <w:tcPr>
            <w:tcW w:w="608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不限</w:t>
            </w:r>
          </w:p>
        </w:tc>
        <w:tc>
          <w:tcPr>
            <w:tcW w:w="586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年以上工作经历</w:t>
            </w:r>
          </w:p>
        </w:tc>
        <w:tc>
          <w:tcPr>
            <w:tcW w:w="738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面试</w:t>
            </w:r>
          </w:p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（含实际操作能力测试）</w:t>
            </w:r>
          </w:p>
        </w:tc>
        <w:tc>
          <w:tcPr>
            <w:tcW w:w="675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实名</w:t>
            </w:r>
          </w:p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编制</w:t>
            </w:r>
          </w:p>
        </w:tc>
        <w:tc>
          <w:tcPr>
            <w:tcW w:w="63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904" w:hRule="exact"/>
          <w:jc w:val="center"/>
        </w:trPr>
        <w:tc>
          <w:tcPr>
            <w:tcW w:w="512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szCs w:val="21"/>
                <w:lang w:eastAsia="zh-CN" w:bidi="ar"/>
              </w:rPr>
            </w:pPr>
            <w:r>
              <w:rPr>
                <w:rFonts w:hint="eastAsia" w:ascii="等线" w:hAnsi="等线" w:eastAsia="仿宋_GB2312" w:cs="等线"/>
                <w:color w:val="000000"/>
                <w:szCs w:val="21"/>
                <w:lang w:val="en-US" w:eastAsia="zh-CN" w:bidi="ar"/>
              </w:rPr>
              <w:t>3</w:t>
            </w:r>
          </w:p>
        </w:tc>
        <w:tc>
          <w:tcPr>
            <w:tcW w:w="84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医疗器械检验员</w:t>
            </w: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599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59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专技</w:t>
            </w: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12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级</w:t>
            </w:r>
          </w:p>
        </w:tc>
        <w:tc>
          <w:tcPr>
            <w:tcW w:w="141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卫生毒理学、公共卫生、公共卫生与预防医学、动物遗传育种与繁殖、动物营养与饲料科学、养殖硕士（专业硕士）</w:t>
            </w:r>
          </w:p>
        </w:tc>
        <w:tc>
          <w:tcPr>
            <w:tcW w:w="416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等线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否</w:t>
            </w:r>
          </w:p>
        </w:tc>
        <w:tc>
          <w:tcPr>
            <w:tcW w:w="549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研究生及以上、硕士及以上</w:t>
            </w:r>
          </w:p>
        </w:tc>
        <w:tc>
          <w:tcPr>
            <w:tcW w:w="962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30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周岁及以下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val="en-US" w:eastAsia="zh-CN" w:bidi="ar"/>
              </w:rPr>
              <w:t>1992年12月7日及以后出生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656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608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不限</w:t>
            </w:r>
          </w:p>
        </w:tc>
        <w:tc>
          <w:tcPr>
            <w:tcW w:w="586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ascii="等线" w:hAnsi="等线" w:eastAsia="仿宋_GB2312" w:cs="等线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面试</w:t>
            </w:r>
          </w:p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（含实际操作能力测试）</w:t>
            </w:r>
          </w:p>
        </w:tc>
        <w:tc>
          <w:tcPr>
            <w:tcW w:w="675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实名</w:t>
            </w:r>
          </w:p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编制</w:t>
            </w:r>
          </w:p>
        </w:tc>
        <w:tc>
          <w:tcPr>
            <w:tcW w:w="63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752" w:hRule="exact"/>
          <w:jc w:val="center"/>
        </w:trPr>
        <w:tc>
          <w:tcPr>
            <w:tcW w:w="51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  <w:lang w:bidi="ar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84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医疗器械检验员</w:t>
            </w:r>
            <w:r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599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  <w:lang w:bidi="ar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59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专技</w:t>
            </w:r>
            <w:r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  <w:t>12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级</w:t>
            </w:r>
          </w:p>
        </w:tc>
        <w:tc>
          <w:tcPr>
            <w:tcW w:w="1411" w:type="dxa"/>
            <w:vAlign w:val="center"/>
          </w:tcPr>
          <w:p>
            <w:pPr>
              <w:suppressAutoHyphens/>
              <w:spacing w:line="280" w:lineRule="exact"/>
              <w:jc w:val="left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计算机应用技术、软件工程、计算机技术</w:t>
            </w:r>
          </w:p>
          <w:p>
            <w:pPr>
              <w:suppressAutoHyphens/>
              <w:spacing w:line="280" w:lineRule="exact"/>
              <w:jc w:val="left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（注：要求本科专业和研究生专业均为上述专业之一）</w:t>
            </w:r>
          </w:p>
        </w:tc>
        <w:tc>
          <w:tcPr>
            <w:tcW w:w="416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否</w:t>
            </w:r>
          </w:p>
        </w:tc>
        <w:tc>
          <w:tcPr>
            <w:tcW w:w="549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研究生及以上、硕士及以上</w:t>
            </w:r>
          </w:p>
        </w:tc>
        <w:tc>
          <w:tcPr>
            <w:tcW w:w="962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  <w:lang w:bidi="ar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30</w:t>
            </w:r>
            <w:r>
              <w:rPr>
                <w:rFonts w:hint="eastAsia" w:ascii="等线" w:hAnsi="等线" w:eastAsia="仿宋_GB2312" w:cs="等线"/>
                <w:color w:val="000000"/>
                <w:szCs w:val="21"/>
                <w:lang w:bidi="ar"/>
              </w:rPr>
              <w:t>周岁及以下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val="en-US" w:eastAsia="zh-CN" w:bidi="ar"/>
              </w:rPr>
              <w:t>1992年12月7日及以后出生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656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  <w:t>/</w:t>
            </w:r>
          </w:p>
        </w:tc>
        <w:tc>
          <w:tcPr>
            <w:tcW w:w="608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不限</w:t>
            </w:r>
          </w:p>
        </w:tc>
        <w:tc>
          <w:tcPr>
            <w:tcW w:w="586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等线" w:hAnsi="等线" w:eastAsia="仿宋_GB2312" w:cs="仿宋_GB2312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面试</w:t>
            </w:r>
          </w:p>
          <w:p>
            <w:pPr>
              <w:suppressAutoHyphens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（含实际操作能力测试）</w:t>
            </w:r>
          </w:p>
        </w:tc>
        <w:tc>
          <w:tcPr>
            <w:tcW w:w="675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实名</w:t>
            </w:r>
          </w:p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编制</w:t>
            </w:r>
          </w:p>
        </w:tc>
        <w:tc>
          <w:tcPr>
            <w:tcW w:w="63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FF0000"/>
                <w:sz w:val="18"/>
                <w:szCs w:val="18"/>
              </w:rPr>
            </w:pPr>
            <w:r>
              <w:rPr>
                <w:rFonts w:hint="eastAsia" w:ascii="等线" w:hAnsi="等线" w:eastAsia="仿宋_GB2312" w:cs="等线"/>
                <w:color w:val="auto"/>
                <w:sz w:val="18"/>
                <w:szCs w:val="18"/>
              </w:rPr>
              <w:t>本岗位报名时需同时提交本科及硕士研究生的学历及学位证书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913" w:hRule="exact"/>
          <w:jc w:val="center"/>
        </w:trPr>
        <w:tc>
          <w:tcPr>
            <w:tcW w:w="512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szCs w:val="21"/>
                <w:lang w:eastAsia="zh-CN" w:bidi="ar"/>
              </w:rPr>
            </w:pPr>
            <w:r>
              <w:rPr>
                <w:rFonts w:hint="eastAsia" w:ascii="等线" w:hAnsi="等线" w:eastAsia="仿宋_GB2312" w:cs="等线"/>
                <w:color w:val="000000"/>
                <w:szCs w:val="21"/>
                <w:lang w:val="en-US" w:eastAsia="zh-CN" w:bidi="ar"/>
              </w:rPr>
              <w:t>5</w:t>
            </w:r>
          </w:p>
        </w:tc>
        <w:tc>
          <w:tcPr>
            <w:tcW w:w="84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医疗器械质量检验研究员</w:t>
            </w:r>
          </w:p>
        </w:tc>
        <w:tc>
          <w:tcPr>
            <w:tcW w:w="599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  <w:lang w:bidi="ar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59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专技</w:t>
            </w:r>
            <w:r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  <w:t>7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级</w:t>
            </w:r>
          </w:p>
        </w:tc>
        <w:tc>
          <w:tcPr>
            <w:tcW w:w="1411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分析化学、高分子化学与物理、应用化学、药物分析学、药物化学、药物分析</w:t>
            </w:r>
          </w:p>
        </w:tc>
        <w:tc>
          <w:tcPr>
            <w:tcW w:w="416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否</w:t>
            </w:r>
          </w:p>
        </w:tc>
        <w:tc>
          <w:tcPr>
            <w:tcW w:w="549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本科及以上、学士及以上</w:t>
            </w:r>
          </w:p>
        </w:tc>
        <w:tc>
          <w:tcPr>
            <w:tcW w:w="962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  <w:lang w:bidi="ar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40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周岁及以下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val="en-US" w:eastAsia="zh-CN" w:bidi="ar"/>
              </w:rPr>
              <w:t>1982年12月7日及以后出生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656" w:type="dxa"/>
            <w:vAlign w:val="center"/>
          </w:tcPr>
          <w:p>
            <w:pPr>
              <w:suppressAutoHyphens/>
              <w:spacing w:line="280" w:lineRule="exact"/>
              <w:jc w:val="left"/>
              <w:rPr>
                <w:rFonts w:ascii="等线" w:hAnsi="等线" w:eastAsia="仿宋_GB2312" w:cs="等线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高级工程师、副主任药师、副主任技师、副研究员职称以上</w:t>
            </w:r>
          </w:p>
        </w:tc>
        <w:tc>
          <w:tcPr>
            <w:tcW w:w="608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不限</w:t>
            </w:r>
          </w:p>
        </w:tc>
        <w:tc>
          <w:tcPr>
            <w:tcW w:w="586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kern w:val="0"/>
                <w:szCs w:val="21"/>
                <w:lang w:bidi="ar"/>
              </w:rPr>
              <w:t>具有</w:t>
            </w:r>
            <w:r>
              <w:rPr>
                <w:rFonts w:ascii="等线" w:hAnsi="等线" w:eastAsia="仿宋_GB2312" w:cs="等线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hint="eastAsia" w:ascii="等线" w:hAnsi="等线" w:eastAsia="仿宋_GB2312" w:cs="仿宋_GB2312"/>
                <w:color w:val="000000"/>
                <w:kern w:val="0"/>
                <w:szCs w:val="21"/>
                <w:lang w:bidi="ar"/>
              </w:rPr>
              <w:t>年以上检验检测工作经验</w:t>
            </w:r>
          </w:p>
        </w:tc>
        <w:tc>
          <w:tcPr>
            <w:tcW w:w="738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考核</w:t>
            </w:r>
          </w:p>
        </w:tc>
        <w:tc>
          <w:tcPr>
            <w:tcW w:w="675" w:type="dxa"/>
            <w:vAlign w:val="center"/>
          </w:tcPr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实名</w:t>
            </w:r>
          </w:p>
          <w:p>
            <w:pPr>
              <w:suppressAutoHyphens/>
              <w:spacing w:line="280" w:lineRule="exact"/>
              <w:jc w:val="center"/>
              <w:rPr>
                <w:rFonts w:ascii="等线" w:hAnsi="等线" w:eastAsia="仿宋_GB2312" w:cs="仿宋_GB2312"/>
                <w:color w:val="000000"/>
                <w:szCs w:val="21"/>
                <w:lang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编制</w:t>
            </w:r>
          </w:p>
        </w:tc>
        <w:tc>
          <w:tcPr>
            <w:tcW w:w="63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3608" w:hRule="exact"/>
          <w:jc w:val="center"/>
        </w:trPr>
        <w:tc>
          <w:tcPr>
            <w:tcW w:w="512" w:type="dxa"/>
            <w:vAlign w:val="center"/>
          </w:tcPr>
          <w:p>
            <w:pPr>
              <w:suppressAutoHyphens/>
              <w:jc w:val="center"/>
              <w:rPr>
                <w:rFonts w:hint="default" w:ascii="等线" w:hAnsi="等线" w:eastAsia="仿宋_GB2312" w:cs="等线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等线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41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等线"/>
                <w:color w:val="000000"/>
                <w:szCs w:val="21"/>
              </w:rPr>
              <w:t>综合管理人员</w:t>
            </w:r>
          </w:p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9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等线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591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专技</w:t>
            </w: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10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级</w:t>
            </w:r>
          </w:p>
        </w:tc>
        <w:tc>
          <w:tcPr>
            <w:tcW w:w="1411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秘书学、汉语言文学、中文应用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、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产品设计、艺术设计、环境艺术设计、艺术与科技</w:t>
            </w:r>
          </w:p>
        </w:tc>
        <w:tc>
          <w:tcPr>
            <w:tcW w:w="416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否</w:t>
            </w:r>
          </w:p>
        </w:tc>
        <w:tc>
          <w:tcPr>
            <w:tcW w:w="549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本科及以上、学士及以上</w:t>
            </w:r>
          </w:p>
        </w:tc>
        <w:tc>
          <w:tcPr>
            <w:tcW w:w="96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40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周岁及以下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（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val="en-US" w:eastAsia="zh-CN" w:bidi="ar"/>
              </w:rPr>
              <w:t>1982年12月7日及以后出生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eastAsia="zh-CN" w:bidi="ar"/>
              </w:rPr>
              <w:t>）</w:t>
            </w:r>
          </w:p>
        </w:tc>
        <w:tc>
          <w:tcPr>
            <w:tcW w:w="656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kern w:val="0"/>
                <w:szCs w:val="21"/>
                <w:lang w:bidi="ar"/>
              </w:rPr>
              <w:t>中级职称</w:t>
            </w:r>
          </w:p>
        </w:tc>
        <w:tc>
          <w:tcPr>
            <w:tcW w:w="608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不限</w:t>
            </w:r>
          </w:p>
        </w:tc>
        <w:tc>
          <w:tcPr>
            <w:tcW w:w="586" w:type="dxa"/>
            <w:vAlign w:val="center"/>
          </w:tcPr>
          <w:p>
            <w:pPr>
              <w:suppressAutoHyphens/>
              <w:jc w:val="center"/>
              <w:rPr>
                <w:rFonts w:hint="eastAsia" w:ascii="等线" w:hAnsi="等线" w:eastAsia="仿宋_GB2312" w:cs="等线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ascii="等线" w:hAnsi="等线" w:eastAsia="仿宋_GB2312" w:cs="等线"/>
                <w:color w:val="000000"/>
                <w:szCs w:val="21"/>
                <w:lang w:bidi="ar"/>
              </w:rPr>
              <w:t>2</w:t>
            </w: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年以上工作经历</w:t>
            </w:r>
          </w:p>
        </w:tc>
        <w:tc>
          <w:tcPr>
            <w:tcW w:w="738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面试</w:t>
            </w:r>
          </w:p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（含实际操作能力测试）</w:t>
            </w:r>
          </w:p>
        </w:tc>
        <w:tc>
          <w:tcPr>
            <w:tcW w:w="675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000000"/>
                <w:szCs w:val="21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实名</w:t>
            </w:r>
          </w:p>
          <w:p>
            <w:pPr>
              <w:suppressAutoHyphens/>
              <w:jc w:val="center"/>
              <w:rPr>
                <w:rFonts w:hint="eastAsia" w:ascii="等线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仿宋_GB2312" w:cs="仿宋_GB2312"/>
                <w:color w:val="000000"/>
                <w:szCs w:val="21"/>
                <w:lang w:bidi="ar"/>
              </w:rPr>
              <w:t>编制</w:t>
            </w:r>
          </w:p>
        </w:tc>
        <w:tc>
          <w:tcPr>
            <w:tcW w:w="632" w:type="dxa"/>
            <w:vAlign w:val="center"/>
          </w:tcPr>
          <w:p>
            <w:pPr>
              <w:suppressAutoHyphens/>
              <w:jc w:val="center"/>
              <w:rPr>
                <w:rFonts w:ascii="等线" w:hAnsi="等线" w:eastAsia="仿宋_GB2312" w:cs="等线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TExNjZkZTdmYTczNWEwZTM0OTViZWIzN2QxYjAifQ=="/>
  </w:docVars>
  <w:rsids>
    <w:rsidRoot w:val="07324580"/>
    <w:rsid w:val="073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2023-12-06T09:08:00Z</dcterms:created>
  <dc:creator>。</dc:creator>
  <cp:lastModifiedBy>。</cp:lastModifiedBy>
  <dcterms:modified xsi:type="dcterms:W3CDTF">2023-12-06T09:10:14Z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2AD484323D78437AA5A1EAADCA42D88A_11</vt:lpwstr>
  </property>
</Properties>
</file>