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" cy="952"/>
                <wp:effectExtent l="0" t="0" r="0" b="0"/>
                <wp:wrapNone/>
                <wp:docPr id="1" name="configXml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952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configXml 3" o:spid="_x0000_s3" fillcolor="#FFFFFF" stroked="t" style="position:absolute;margin-left:0.0pt;margin-top:0.0pt;width:0.074998856pt;height:0.074998856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
&lt;options&gt;&lt;![CDATA[decimallen=2;caption=季度分析报告2019;groupnum=false;id=DT6LUS3UU5JU02DTZKYU6LS4YFTIF6FL;name=JDFX_2019;this-reportid=EBI$12$DT6LUS3UU5JU02DTZKYU6LS4YFTIF6FL$1$ENO3248MN9SW2UQNKUU4PINFNCNP5SLU.doc;viewtype=]]&gt;&lt;/options&gt;
&lt;/officereport&gt;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line="500" w:lineRule="exact"/>
        <w:jc w:val="righ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ascii="方正小标宋简体" w:eastAsia="方正小标宋简体" w:hint="eastAsia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广西药品监督管理</w:t>
      </w:r>
    </w:p>
    <w:p>
      <w:pPr>
        <w:bidi w:val="0"/>
        <w:jc w:val="center"/>
        <w:rPr>
          <w:rFonts w:ascii="方正小标宋简体" w:eastAsia="方正小标宋简体" w:hint="eastAsia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年第</w:t>
      </w:r>
      <w:r>
        <w:rPr>
          <w:rFonts w:ascii="方正小标宋简体" w:eastAsia="方正小标宋简体"/>
          <w:sz w:val="44"/>
          <w:szCs w:val="44"/>
        </w:rPr>
        <w:t>二</w:t>
      </w:r>
      <w:r>
        <w:rPr>
          <w:rFonts w:ascii="方正小标宋简体" w:eastAsia="方正小标宋简体" w:hint="eastAsia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spacing w:before="312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</w:t>
      </w:r>
      <w:r>
        <w:rPr>
          <w:rFonts w:ascii="方正小标宋简体" w:eastAsia="方正小标宋简体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ascii="仿宋_GB2312" w:eastAsia="仿宋_GB2312" w:hint="eastAsia"/>
          <w:spacing w:val="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spacing w:val="4"/>
          <w:sz w:val="32"/>
          <w:szCs w:val="32"/>
        </w:rPr>
        <w:t>年定期统计报表制度》的第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</w:t>
      </w:r>
      <w:r>
        <w:rPr>
          <w:rFonts w:ascii="仿宋_GB2312" w:eastAsia="仿宋_GB2312" w:hint="eastAsia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年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6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月3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0</w:t>
      </w:r>
      <w:r>
        <w:rPr>
          <w:rFonts w:ascii="仿宋_GB2312" w:eastAsia="仿宋_GB2312" w:hint="eastAsia"/>
          <w:bCs/>
          <w:caps/>
          <w:smallCaps w:val="0"/>
          <w:sz w:val="32"/>
          <w:szCs w:val="32"/>
          <w:lang w:val="en-US" w:eastAsia="zh-CN"/>
        </w:rPr>
        <w:t>日。</w:t>
      </w:r>
      <w:r>
        <w:rPr>
          <w:rFonts w:ascii="仿宋_GB2312" w:eastAsia="仿宋_GB2312" w:hint="eastAsia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rPr>
          <w:rFonts w:ascii="黑体" w:eastAsia="黑体" w:hint="eastAsia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一、药品日常监管情况………………………………………………………3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</w:t>
      </w:r>
      <w:r>
        <w:rPr>
          <w:rFonts w:ascii="仿宋_GB2312" w:eastAsia="仿宋_GB2312" w:hint="eastAsia"/>
          <w:color w:val="000000"/>
          <w:sz w:val="28"/>
          <w:u w:val="none"/>
        </w:rPr>
        <w:t>医疗器械监管情况</w:t>
      </w:r>
      <w:r>
        <w:rPr>
          <w:rFonts w:ascii="仿宋_GB2312" w:eastAsia="仿宋_GB2312" w:hint="eastAsia"/>
          <w:sz w:val="28"/>
        </w:rPr>
        <w:t>………………………………………………………3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</w:t>
      </w:r>
      <w:r>
        <w:rPr>
          <w:rFonts w:eastAsia="仿宋_GB2312" w:hint="eastAsia"/>
          <w:color w:val="000000"/>
          <w:sz w:val="28"/>
          <w:szCs w:val="28"/>
          <w:u w:val="none"/>
        </w:rPr>
        <w:t>化妆品日常监管情况</w:t>
      </w:r>
      <w:r>
        <w:rPr>
          <w:rFonts w:ascii="仿宋_GB2312" w:eastAsia="仿宋_GB2312" w:hint="eastAsia"/>
          <w:sz w:val="28"/>
        </w:rPr>
        <w:t>……………………………………………………4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四、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全区查处违法“两品一械”案件情况</w:t>
      </w:r>
      <w:r>
        <w:rPr>
          <w:rFonts w:ascii="仿宋_GB2312" w:eastAsia="仿宋_GB2312" w:hint="eastAsia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sz w:val="28"/>
        </w:rPr>
        <w:t>五</w:t>
      </w:r>
      <w:r>
        <w:rPr>
          <w:rFonts w:ascii="仿宋_GB2312" w:eastAsia="仿宋_GB2312" w:hint="eastAsia"/>
          <w:sz w:val="28"/>
        </w:rPr>
        <w:t>、</w:t>
      </w:r>
      <w:r>
        <w:rPr>
          <w:rFonts w:eastAsia="仿宋_GB2312" w:hint="eastAsia"/>
          <w:color w:val="000000"/>
          <w:sz w:val="28"/>
          <w:szCs w:val="28"/>
          <w:u w:val="none"/>
        </w:rPr>
        <w:t>药品抽验情况</w:t>
      </w:r>
      <w:r>
        <w:rPr>
          <w:rFonts w:ascii="仿宋_GB2312" w:eastAsia="仿宋_GB2312" w:hint="eastAsia"/>
          <w:sz w:val="28"/>
        </w:rPr>
        <w:t>……………………………………………………………</w:t>
      </w:r>
      <w:r>
        <w:rPr>
          <w:rFonts w:ascii="仿宋_GB2312" w:eastAsia="仿宋_GB2312"/>
          <w:sz w:val="28"/>
        </w:rPr>
        <w:t>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附表1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/>
          <w:spacing w:val="-4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附表2  </w:t>
      </w:r>
      <w:r>
        <w:rPr>
          <w:rFonts w:eastAsia="仿宋_GB2312" w:hint="eastAsia"/>
          <w:color w:val="000000"/>
          <w:sz w:val="28"/>
          <w:szCs w:val="28"/>
          <w:u w:val="none"/>
        </w:rPr>
        <w:t>全区药品经营企业日常监管情况</w:t>
      </w:r>
      <w:r>
        <w:rPr>
          <w:rFonts w:ascii="仿宋_GB2312" w:eastAsia="仿宋_GB2312" w:hint="eastAsia"/>
          <w:spacing w:val="-4"/>
          <w:sz w:val="28"/>
        </w:rPr>
        <w:t xml:space="preserve">………………………………… </w:t>
      </w:r>
      <w:r>
        <w:rPr>
          <w:rFonts w:ascii="仿宋_GB2312" w:eastAsia="仿宋_GB2312"/>
          <w:sz w:val="28"/>
        </w:rPr>
        <w:t>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附表3  全</w:t>
      </w:r>
      <w:r>
        <w:rPr>
          <w:rFonts w:eastAsia="仿宋_GB2312" w:hint="eastAsia"/>
          <w:color w:val="000000"/>
          <w:sz w:val="28"/>
          <w:szCs w:val="28"/>
          <w:u w:val="none"/>
        </w:rPr>
        <w:t>区医疗器械注册证审批情况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8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附表4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附表5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ascii="仿宋_GB2312" w:eastAsia="仿宋_GB2312" w:hint="eastAsia"/>
          <w:sz w:val="28"/>
        </w:rPr>
        <w:t>…………………………</w:t>
      </w:r>
      <w:r>
        <w:rPr>
          <w:rFonts w:ascii="仿宋_GB2312" w:eastAsia="仿宋_GB2312"/>
          <w:sz w:val="28"/>
        </w:rPr>
        <w:t>9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附表6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附表7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ascii="仿宋_GB2312" w:eastAsia="仿宋_GB2312" w:hint="eastAsia"/>
          <w:sz w:val="28"/>
        </w:rPr>
        <w:t>…………………………1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附表8  </w:t>
      </w:r>
      <w:r>
        <w:rPr>
          <w:rFonts w:eastAsia="仿宋_GB2312" w:hint="eastAsia"/>
          <w:color w:val="000000"/>
          <w:sz w:val="28"/>
          <w:szCs w:val="28"/>
          <w:u w:val="none"/>
        </w:rPr>
        <w:t>全区化妆品生产日常监管情况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 xml:space="preserve">附表9  </w:t>
      </w:r>
      <w:r>
        <w:rPr>
          <w:rFonts w:eastAsia="仿宋_GB2312" w:hint="eastAsia"/>
          <w:color w:val="000000"/>
          <w:sz w:val="28"/>
          <w:szCs w:val="28"/>
          <w:u w:val="none"/>
        </w:rPr>
        <w:t>各地查处违法案件情况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全区查处违法药品案件情况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………………………………………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全区查处违法医疗器械案件情况</w:t>
      </w:r>
      <w:r>
        <w:rPr>
          <w:rFonts w:ascii="仿宋_GB2312" w:eastAsia="仿宋_GB2312" w:hint="eastAsia"/>
          <w:spacing w:val="-4"/>
          <w:sz w:val="28"/>
        </w:rPr>
        <w:t>…………………………………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全区违法化妆品案件查处情况</w:t>
      </w:r>
      <w:r>
        <w:rPr>
          <w:rFonts w:ascii="仿宋_GB2312" w:eastAsia="仿宋_GB2312" w:hint="eastAsia"/>
          <w:spacing w:val="-4"/>
          <w:sz w:val="28"/>
        </w:rPr>
        <w:t>……………………………………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附表1</w:t>
      </w: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eastAsia="仿宋_GB2312" w:hint="eastAsia"/>
          <w:color w:val="000000"/>
          <w:sz w:val="28"/>
          <w:szCs w:val="28"/>
          <w:u w:val="none"/>
        </w:rPr>
        <w:t>地方药品抽验情况</w:t>
      </w:r>
      <w:r>
        <w:rPr>
          <w:rFonts w:ascii="仿宋_GB2312" w:eastAsia="仿宋_GB2312" w:hint="eastAsia"/>
          <w:spacing w:val="-8"/>
          <w:sz w:val="28"/>
        </w:rPr>
        <w:t>……………………………………………</w:t>
      </w:r>
      <w:r>
        <w:rPr>
          <w:rFonts w:ascii="仿宋_GB2312" w:eastAsia="仿宋_GB2312" w:hint="eastAsia"/>
          <w:sz w:val="28"/>
        </w:rPr>
        <w:t xml:space="preserve">…… </w:t>
      </w:r>
      <w:r>
        <w:rPr>
          <w:rFonts w:ascii="仿宋_GB2312" w:eastAsia="仿宋_GB2312"/>
          <w:sz w:val="28"/>
        </w:rPr>
        <w:t>18</w:t>
      </w:r>
    </w:p>
    <w:p>
      <w:pPr>
        <w:spacing w:line="580" w:lineRule="exact"/>
        <w:jc w:val="center"/>
        <w:rPr>
          <w:rFonts w:ascii="黑体" w:eastAsia="黑体" w:hint="eastAsia"/>
          <w:sz w:val="44"/>
          <w:szCs w:val="44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44"/>
          <w:szCs w:val="44"/>
        </w:rPr>
        <w:sectPr>
          <w:footerReference w:type="default" r:id="rId2"/>
          <w:footerReference w:type="even" r:id="rId3"/>
          <w:pgSz w:w="11906" w:h="16838"/>
          <w:pgMar w:top="1928" w:right="1361" w:bottom="1928" w:left="1588" w:header="720" w:footer="1531" w:gutter="0"/>
          <w:pgNumType w:start="0"/>
          <w:titlePg/>
          <w:docGrid w:type="linesAndChars" w:linePitch="312" w:charSpace="-817"/>
        </w:sectPr>
      </w:pP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一、</w:t>
      </w:r>
      <w:r>
        <w:rPr>
          <w:rFonts w:ascii="黑体" w:eastAsia="黑体" w:hint="eastAsia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季度，全区共检查药品生产企业</w:t>
      </w:r>
      <w:r>
        <w:rPr>
          <w:rFonts w:ascii="仿宋_GB2312" w:eastAsia="仿宋_GB2312"/>
          <w:sz w:val="32"/>
          <w:szCs w:val="32"/>
        </w:rPr>
        <w:t>422</w:t>
      </w:r>
      <w:r>
        <w:rPr>
          <w:rFonts w:ascii="仿宋_GB2312" w:eastAsia="仿宋_GB2312" w:hint="eastAsia"/>
          <w:sz w:val="32"/>
          <w:szCs w:val="32"/>
        </w:rPr>
        <w:t>家次，发现违法违规的生产企业</w:t>
      </w:r>
      <w:r>
        <w:rPr>
          <w:rFonts w:ascii="仿宋_GB2312" w:eastAsia="仿宋_GB2312"/>
          <w:sz w:val="32"/>
          <w:szCs w:val="32"/>
        </w:rPr>
        <w:t>101</w:t>
      </w:r>
      <w:r>
        <w:rPr>
          <w:rFonts w:ascii="仿宋_GB2312" w:eastAsia="仿宋_GB2312" w:hint="eastAsia"/>
          <w:sz w:val="32"/>
          <w:szCs w:val="32"/>
        </w:rPr>
        <w:t>家次，完成整改</w:t>
      </w:r>
      <w:r>
        <w:rPr>
          <w:rFonts w:ascii="仿宋_GB2312" w:eastAsia="仿宋_GB2312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季度，全区共检查药品批发企业</w:t>
      </w:r>
      <w:r>
        <w:rPr>
          <w:rFonts w:ascii="仿宋_GB2312" w:eastAsia="仿宋_GB2312"/>
          <w:sz w:val="32"/>
          <w:szCs w:val="32"/>
        </w:rPr>
        <w:t>164</w:t>
      </w:r>
      <w:r>
        <w:rPr>
          <w:rFonts w:ascii="仿宋_GB2312" w:eastAsia="仿宋_GB2312" w:hint="eastAsia"/>
          <w:sz w:val="32"/>
          <w:szCs w:val="32"/>
        </w:rPr>
        <w:t>家次，药品零售企业</w:t>
      </w:r>
      <w:r>
        <w:rPr>
          <w:rFonts w:ascii="仿宋_GB2312" w:eastAsia="仿宋_GB2312"/>
          <w:sz w:val="32"/>
          <w:szCs w:val="32"/>
        </w:rPr>
        <w:t>13909</w:t>
      </w:r>
      <w:r>
        <w:rPr>
          <w:rFonts w:ascii="仿宋_GB2312" w:eastAsia="仿宋_GB2312" w:hint="eastAsia"/>
          <w:sz w:val="32"/>
          <w:szCs w:val="32"/>
        </w:rPr>
        <w:t>家次，发现违法违规的经营企业共</w:t>
      </w:r>
      <w:r>
        <w:rPr>
          <w:rFonts w:ascii="仿宋_GB2312" w:eastAsia="仿宋_GB2312"/>
          <w:sz w:val="32"/>
          <w:szCs w:val="32"/>
        </w:rPr>
        <w:t>507</w:t>
      </w:r>
      <w:r>
        <w:rPr>
          <w:rFonts w:ascii="仿宋_GB2312" w:eastAsia="仿宋_GB2312" w:hint="eastAsia"/>
          <w:sz w:val="32"/>
          <w:szCs w:val="32"/>
        </w:rPr>
        <w:t>家次，完成整改共</w:t>
      </w:r>
      <w:r>
        <w:rPr>
          <w:rFonts w:ascii="仿宋_GB2312" w:eastAsia="仿宋_GB2312"/>
          <w:sz w:val="32"/>
          <w:szCs w:val="32"/>
        </w:rPr>
        <w:t>407</w:t>
      </w:r>
      <w:r>
        <w:rPr>
          <w:rFonts w:ascii="仿宋_GB2312" w:eastAsia="仿宋_GB2312" w:hint="eastAsia"/>
          <w:sz w:val="32"/>
          <w:szCs w:val="32"/>
        </w:rPr>
        <w:t>家次。（详见附表2）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bCs w:val="0"/>
          <w:sz w:val="32"/>
          <w:szCs w:val="32"/>
        </w:rPr>
      </w:pPr>
      <w:r>
        <w:rPr>
          <w:rFonts w:ascii="黑体" w:eastAsia="黑体" w:hint="eastAsia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ascii="仿宋_GB2312" w:eastAsia="仿宋_GB2312" w:hint="eastAsia"/>
          <w:sz w:val="32"/>
          <w:szCs w:val="32"/>
        </w:rPr>
        <w:t>注册证</w:t>
      </w:r>
      <w:r>
        <w:rPr>
          <w:rFonts w:ascii="仿宋_GB2312" w:eastAsia="仿宋_GB2312"/>
          <w:sz w:val="32"/>
          <w:szCs w:val="32"/>
        </w:rPr>
        <w:t>641</w:t>
      </w:r>
      <w:r>
        <w:rPr>
          <w:rFonts w:ascii="仿宋_GB2312" w:eastAsia="仿宋_GB2312" w:hint="eastAsia"/>
          <w:sz w:val="32"/>
          <w:szCs w:val="32"/>
        </w:rPr>
        <w:t>件，Ⅱ类医疗器械注册证</w:t>
      </w:r>
      <w:r>
        <w:rPr>
          <w:rFonts w:ascii="仿宋_GB2312" w:eastAsia="仿宋_GB2312"/>
          <w:sz w:val="32"/>
          <w:szCs w:val="32"/>
        </w:rPr>
        <w:t>760</w:t>
      </w:r>
      <w:r>
        <w:rPr>
          <w:rFonts w:ascii="仿宋_GB2312" w:eastAsia="仿宋_GB2312" w:hint="eastAsia"/>
          <w:sz w:val="32"/>
          <w:szCs w:val="32"/>
        </w:rPr>
        <w:t>件。其中，Ⅱ类医疗器械批准首次注册</w:t>
      </w:r>
      <w:r>
        <w:rPr>
          <w:rFonts w:ascii="仿宋_GB2312" w:eastAsia="仿宋_GB2312"/>
          <w:sz w:val="32"/>
          <w:szCs w:val="32"/>
        </w:rPr>
        <w:t>81</w:t>
      </w:r>
      <w:r>
        <w:rPr>
          <w:rFonts w:ascii="仿宋_GB2312" w:eastAsia="仿宋_GB2312" w:hint="eastAsia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6月底</w:t>
      </w:r>
      <w:r>
        <w:rPr>
          <w:rFonts w:ascii="仿宋_GB2312" w:eastAsia="仿宋_GB2312" w:hint="eastAsia"/>
          <w:sz w:val="32"/>
          <w:szCs w:val="32"/>
        </w:rPr>
        <w:t>，全区共有医疗器械生产企业</w:t>
      </w:r>
      <w:r>
        <w:rPr>
          <w:rFonts w:ascii="仿宋_GB2312" w:eastAsia="仿宋_GB2312"/>
          <w:sz w:val="32"/>
          <w:szCs w:val="32"/>
        </w:rPr>
        <w:t>393</w:t>
      </w:r>
      <w:r>
        <w:rPr>
          <w:rFonts w:ascii="仿宋_GB2312" w:eastAsia="仿宋_GB2312" w:hint="eastAsia"/>
          <w:sz w:val="32"/>
          <w:szCs w:val="32"/>
        </w:rPr>
        <w:t>家，生产一类产品的有</w:t>
      </w:r>
      <w:r>
        <w:rPr>
          <w:rFonts w:ascii="仿宋_GB2312" w:eastAsia="仿宋_GB2312"/>
          <w:sz w:val="32"/>
          <w:szCs w:val="32"/>
        </w:rPr>
        <w:t>183</w:t>
      </w:r>
      <w:r>
        <w:rPr>
          <w:rFonts w:ascii="仿宋_GB2312" w:eastAsia="仿宋_GB2312" w:hint="eastAsia"/>
          <w:sz w:val="32"/>
          <w:szCs w:val="32"/>
        </w:rPr>
        <w:t>家，生产二类产品的有</w:t>
      </w:r>
      <w:r>
        <w:rPr>
          <w:rFonts w:ascii="仿宋_GB2312" w:eastAsia="仿宋_GB2312"/>
          <w:sz w:val="32"/>
          <w:szCs w:val="32"/>
        </w:rPr>
        <w:t>271</w:t>
      </w:r>
      <w:r>
        <w:rPr>
          <w:rFonts w:ascii="仿宋_GB2312" w:eastAsia="仿宋_GB2312" w:hint="eastAsia"/>
          <w:sz w:val="32"/>
          <w:szCs w:val="32"/>
        </w:rPr>
        <w:t>家，生产三类产品的有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家。（详见附表4）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ascii="楷体_GB2312" w:eastAsia="楷体_GB2312" w:cs="Times New Roman" w:hint="eastAsia"/>
          <w:b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6月底</w:t>
      </w:r>
      <w:r>
        <w:rPr>
          <w:rFonts w:ascii="仿宋_GB2312" w:eastAsia="仿宋_GB2312" w:hint="eastAsia"/>
          <w:sz w:val="32"/>
          <w:szCs w:val="32"/>
        </w:rPr>
        <w:t>，仅经营二类医疗器械产品的企业</w:t>
      </w:r>
      <w:r>
        <w:rPr>
          <w:rFonts w:ascii="仿宋_GB2312" w:eastAsia="仿宋_GB2312"/>
          <w:sz w:val="32"/>
          <w:szCs w:val="32"/>
        </w:rPr>
        <w:t>24440</w:t>
      </w:r>
      <w:r>
        <w:rPr>
          <w:rFonts w:ascii="仿宋_GB2312" w:eastAsia="仿宋_GB2312" w:hint="eastAsia"/>
          <w:sz w:val="32"/>
          <w:szCs w:val="32"/>
        </w:rPr>
        <w:t>家，仅经营三类医疗器械产品的企业</w:t>
      </w:r>
      <w:r>
        <w:rPr>
          <w:rFonts w:ascii="仿宋_GB2312" w:eastAsia="仿宋_GB2312"/>
          <w:sz w:val="32"/>
          <w:szCs w:val="32"/>
        </w:rPr>
        <w:t>1108</w:t>
      </w:r>
      <w:r>
        <w:rPr>
          <w:rFonts w:ascii="仿宋_GB2312" w:eastAsia="仿宋_GB2312" w:hint="eastAsia"/>
          <w:sz w:val="32"/>
          <w:szCs w:val="32"/>
        </w:rPr>
        <w:t>家，同时经营二、三类医疗器械产品的企业</w:t>
      </w:r>
      <w:r>
        <w:rPr>
          <w:rFonts w:ascii="仿宋_GB2312" w:eastAsia="仿宋_GB2312"/>
          <w:sz w:val="32"/>
          <w:szCs w:val="32"/>
        </w:rPr>
        <w:t>3799</w:t>
      </w:r>
      <w:r>
        <w:rPr>
          <w:rFonts w:ascii="仿宋_GB2312" w:eastAsia="仿宋_GB2312" w:hint="eastAsia"/>
          <w:sz w:val="32"/>
          <w:szCs w:val="32"/>
        </w:rPr>
        <w:t>家，医疗器械网络交易服务第三方平台期末实有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（四）医疗器械生产日常监管情况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，各级监管机构共检查医疗器械生产企业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308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家次。全面检查高风险企业</w:t>
      </w:r>
      <w:r>
        <w:rPr>
          <w:rFonts w:ascii="仿宋_GB2312" w:eastAsia="仿宋_GB2312" w:cs="Times New Roman"/>
          <w:sz w:val="32"/>
          <w:szCs w:val="32"/>
          <w:lang w:bidi="ar-SA"/>
        </w:rPr>
        <w:t>102家次，其中，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101家次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</w:t>
      </w:r>
      <w:r>
        <w:rPr>
          <w:rFonts w:ascii="仿宋_GB2312" w:eastAsia="仿宋_GB2312" w:cs="Times New Roman"/>
          <w:sz w:val="32"/>
          <w:szCs w:val="32"/>
          <w:lang w:bidi="ar-SA"/>
        </w:rPr>
        <w:t>含植入性医疗器械企业1家次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省级及以下组织飞行检查18家次，停产整顿4家次。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（详见附表6）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</w:pPr>
      <w:r>
        <w:rPr>
          <w:rFonts w:ascii="楷体_GB2312" w:eastAsia="楷体_GB2312" w:cs="Times New Roman" w:hint="eastAsia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18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cs="Times New Roman" w:hAnsi="Times New Roman" w:hint="eastAsia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共14827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</w:t>
      </w:r>
      <w:r>
        <w:rPr>
          <w:rFonts w:ascii="仿宋_GB2312" w:eastAsia="仿宋_GB2312" w:cs="Times New Roman"/>
          <w:sz w:val="32"/>
          <w:szCs w:val="32"/>
          <w:lang w:bidi="ar-SA"/>
        </w:rPr>
        <w:t>，省级及以下组织飞行检查6家次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存在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违法违规的企业或单位</w:t>
      </w:r>
      <w:r>
        <w:rPr>
          <w:rFonts w:ascii="仿宋_GB2312" w:eastAsia="仿宋_GB2312" w:cs="Times New Roman"/>
          <w:sz w:val="32"/>
          <w:szCs w:val="32"/>
          <w:lang w:bidi="ar-SA"/>
        </w:rPr>
        <w:t>373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企业或单位303</w:t>
      </w:r>
      <w:r>
        <w:rPr>
          <w:rFonts w:ascii="仿宋_GB2312" w:eastAsia="仿宋_GB2312" w:cs="Times New Roman" w:hint="eastAsia"/>
          <w:sz w:val="32"/>
          <w:szCs w:val="32"/>
          <w:lang w:bidi="ar-SA"/>
        </w:rPr>
        <w:t>家次。（详见附表7）</w:t>
      </w:r>
      <w:r>
        <w:rPr>
          <w:rFonts w:ascii="Times New Roman" w:eastAsia="仿宋_GB2312" w:cs="Times New Roman" w:hAnsi="Times New Roman"/>
          <w:sz w:val="32"/>
          <w:szCs w:val="32"/>
          <w:lang w:bidi="ar-SA"/>
        </w:rPr>
        <w:t xml:space="preserve"> </w:t>
      </w:r>
    </w:p>
    <w:p>
      <w:pPr>
        <w:pStyle w:val="1"/>
        <w:bidi w:val="0"/>
        <w:spacing w:before="0" w:after="0" w:line="560" w:lineRule="exact"/>
        <w:ind w:left="640"/>
        <w:rPr>
          <w:rFonts w:ascii="黑体" w:eastAsia="黑体" w:hint="eastAsia"/>
          <w:b w:val="0"/>
          <w:color w:val="00000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ascii="黑体" w:eastAsia="黑体" w:hint="eastAsia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</w:t>
      </w:r>
      <w:r>
        <w:rPr>
          <w:rFonts w:ascii="仿宋_GB2312" w:eastAsia="仿宋_GB2312" w:hint="eastAsia"/>
          <w:color w:val="000000"/>
          <w:sz w:val="32"/>
          <w:szCs w:val="32"/>
        </w:rPr>
        <w:t>全区共检查化妆品生产企业</w:t>
      </w:r>
      <w:r>
        <w:rPr>
          <w:rFonts w:ascii="仿宋_GB2312" w:eastAsia="仿宋_GB2312"/>
          <w:color w:val="000000"/>
          <w:sz w:val="32"/>
          <w:szCs w:val="32"/>
        </w:rPr>
        <w:t>36</w:t>
      </w:r>
      <w:r>
        <w:rPr>
          <w:rFonts w:ascii="仿宋_GB2312" w:eastAsia="仿宋_GB2312" w:hint="eastAsia"/>
          <w:color w:val="000000"/>
          <w:sz w:val="32"/>
          <w:szCs w:val="32"/>
        </w:rPr>
        <w:t>家次，抽验化妆品</w:t>
      </w:r>
      <w:r>
        <w:rPr>
          <w:rFonts w:ascii="仿宋_GB2312" w:eastAsia="仿宋_GB2312"/>
          <w:color w:val="000000"/>
          <w:sz w:val="32"/>
          <w:szCs w:val="32"/>
        </w:rPr>
        <w:t>456</w:t>
      </w:r>
      <w:r>
        <w:rPr>
          <w:rFonts w:ascii="仿宋_GB2312" w:eastAsia="仿宋_GB2312" w:hint="eastAsia"/>
          <w:color w:val="000000"/>
          <w:sz w:val="32"/>
          <w:szCs w:val="32"/>
        </w:rPr>
        <w:t>批次。（详见附表8）</w:t>
      </w:r>
    </w:p>
    <w:p>
      <w:pPr>
        <w:pStyle w:val="1"/>
        <w:bidi w:val="0"/>
        <w:spacing w:before="0" w:after="0" w:line="52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ascii="黑体" w:eastAsia="黑体" w:hint="eastAsia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季度，全区查处违法“两品一械”案件共</w:t>
      </w:r>
      <w:r>
        <w:rPr>
          <w:rFonts w:ascii="仿宋_GB2312" w:eastAsia="仿宋_GB2312"/>
          <w:sz w:val="32"/>
          <w:szCs w:val="32"/>
        </w:rPr>
        <w:t>549</w:t>
      </w:r>
      <w:r>
        <w:rPr>
          <w:rFonts w:ascii="仿宋_GB2312" w:eastAsia="仿宋_GB2312" w:hint="eastAsia"/>
          <w:sz w:val="32"/>
          <w:szCs w:val="32"/>
        </w:rPr>
        <w:t>件，其中一般程序案件</w:t>
      </w:r>
      <w:r>
        <w:rPr>
          <w:rFonts w:ascii="仿宋_GB2312" w:eastAsia="仿宋_GB2312"/>
          <w:sz w:val="32"/>
          <w:szCs w:val="32"/>
        </w:rPr>
        <w:t>445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104</w:t>
      </w:r>
      <w:r>
        <w:rPr>
          <w:rFonts w:ascii="仿宋_GB2312" w:eastAsia="仿宋_GB2312" w:hint="eastAsia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季度，全区共查处药品一般程序案件</w:t>
      </w:r>
      <w:r>
        <w:rPr>
          <w:rFonts w:ascii="仿宋_GB2312" w:eastAsia="仿宋_GB2312"/>
          <w:sz w:val="32"/>
          <w:szCs w:val="32"/>
        </w:rPr>
        <w:t>258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101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查处药品一般程序案件货值金额</w:t>
      </w:r>
      <w:r>
        <w:rPr>
          <w:rFonts w:ascii="仿宋_GB2312" w:eastAsia="仿宋_GB2312"/>
          <w:sz w:val="32"/>
          <w:szCs w:val="32"/>
        </w:rPr>
        <w:t>82.02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215.22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没收违法所得金额</w:t>
      </w:r>
      <w:r>
        <w:rPr>
          <w:rFonts w:ascii="仿宋_GB2312" w:eastAsia="仿宋_GB2312"/>
          <w:sz w:val="32"/>
          <w:szCs w:val="32"/>
        </w:rPr>
        <w:t>75.00</w:t>
      </w:r>
      <w:r>
        <w:rPr>
          <w:rFonts w:ascii="仿宋_GB2312" w:eastAsia="仿宋_GB2312" w:hint="eastAsia"/>
          <w:sz w:val="32"/>
          <w:szCs w:val="32"/>
        </w:rPr>
        <w:t>万元，责令停产停业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户，移送司法机关案件数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件，行政处罚案件信息公开数</w:t>
      </w:r>
      <w:r>
        <w:rPr>
          <w:rFonts w:ascii="仿宋_GB2312" w:eastAsia="仿宋_GB2312"/>
          <w:sz w:val="32"/>
          <w:szCs w:val="32"/>
        </w:rPr>
        <w:t>225</w:t>
      </w:r>
      <w:r>
        <w:rPr>
          <w:rFonts w:ascii="仿宋_GB2312" w:eastAsia="仿宋_GB2312" w:hint="eastAsia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从案值划分来看，货值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万元以下的一般程序案件</w:t>
      </w:r>
      <w:r>
        <w:rPr>
          <w:rFonts w:ascii="仿宋_GB2312" w:eastAsia="仿宋_GB2312"/>
          <w:sz w:val="32"/>
          <w:szCs w:val="32"/>
        </w:rPr>
        <w:t>256</w:t>
      </w:r>
      <w:r>
        <w:rPr>
          <w:rFonts w:ascii="仿宋_GB2312" w:eastAsia="仿宋_GB2312" w:hint="eastAsia"/>
          <w:sz w:val="32"/>
          <w:szCs w:val="32"/>
        </w:rPr>
        <w:t>件，占药品一般程序案件总数的</w:t>
      </w:r>
      <w:r>
        <w:rPr>
          <w:rFonts w:ascii="仿宋_GB2312" w:eastAsia="仿宋_GB2312"/>
          <w:sz w:val="32"/>
          <w:szCs w:val="32"/>
        </w:rPr>
        <w:t>99.22</w:t>
      </w:r>
      <w:r>
        <w:rPr>
          <w:rFonts w:ascii="仿宋_GB2312" w:eastAsia="仿宋_GB2312" w:hint="eastAsia"/>
          <w:sz w:val="32"/>
          <w:szCs w:val="32"/>
        </w:rPr>
        <w:t>%；货值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万元以下的简易程序案件</w:t>
      </w:r>
      <w:r>
        <w:rPr>
          <w:rFonts w:ascii="仿宋_GB2312" w:eastAsia="仿宋_GB2312"/>
          <w:sz w:val="32"/>
          <w:szCs w:val="32"/>
        </w:rPr>
        <w:t>101</w:t>
      </w:r>
      <w:r>
        <w:rPr>
          <w:rFonts w:ascii="仿宋_GB2312" w:eastAsia="仿宋_GB2312" w:hint="eastAsia"/>
          <w:sz w:val="32"/>
          <w:szCs w:val="32"/>
        </w:rPr>
        <w:t>件，占药品简易程序案件总数的100.00%。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季度，查处药品一般程序案件的主要渠道为日常监管和专项检查、监督抽验，分别为</w:t>
      </w:r>
      <w:r>
        <w:rPr>
          <w:rFonts w:ascii="仿宋_GB2312" w:eastAsia="仿宋_GB2312"/>
          <w:sz w:val="32"/>
          <w:szCs w:val="32"/>
        </w:rPr>
        <w:t>172</w:t>
      </w:r>
      <w:r>
        <w:rPr>
          <w:rFonts w:ascii="仿宋_GB2312" w:eastAsia="仿宋_GB2312" w:hint="eastAsia"/>
          <w:sz w:val="32"/>
          <w:szCs w:val="32"/>
        </w:rPr>
        <w:t>件、</w:t>
      </w:r>
      <w:r>
        <w:rPr>
          <w:rFonts w:ascii="仿宋_GB2312" w:eastAsia="仿宋_GB2312"/>
          <w:sz w:val="32"/>
          <w:szCs w:val="32"/>
        </w:rPr>
        <w:t>56</w:t>
      </w:r>
      <w:r>
        <w:rPr>
          <w:rFonts w:ascii="仿宋_GB2312" w:eastAsia="仿宋_GB2312" w:hint="eastAsia"/>
          <w:sz w:val="32"/>
          <w:szCs w:val="32"/>
        </w:rPr>
        <w:t>件，占一般程序案件总数的</w:t>
      </w:r>
      <w:r>
        <w:rPr>
          <w:rFonts w:ascii="仿宋_GB2312" w:eastAsia="仿宋_GB2312"/>
          <w:sz w:val="32"/>
          <w:szCs w:val="32"/>
        </w:rPr>
        <w:t>66.67</w:t>
      </w:r>
      <w:r>
        <w:rPr>
          <w:rFonts w:ascii="仿宋_GB2312" w:eastAsia="仿宋_GB2312" w:hint="eastAsia"/>
          <w:sz w:val="32"/>
          <w:szCs w:val="32"/>
        </w:rPr>
        <w:t>%和</w:t>
      </w:r>
      <w:r>
        <w:rPr>
          <w:rFonts w:ascii="仿宋_GB2312" w:eastAsia="仿宋_GB2312"/>
          <w:sz w:val="32"/>
          <w:szCs w:val="32"/>
        </w:rPr>
        <w:t>21.71</w:t>
      </w:r>
      <w:r>
        <w:rPr>
          <w:rFonts w:ascii="仿宋_GB2312" w:eastAsia="仿宋_GB2312" w:hint="eastAsia"/>
          <w:sz w:val="32"/>
          <w:szCs w:val="32"/>
        </w:rPr>
        <w:t>%。药品一般程序案件的违法主体以经营企业居多，为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件，占案件总数</w:t>
      </w:r>
      <w:r>
        <w:rPr>
          <w:rFonts w:ascii="仿宋_GB2312" w:eastAsia="仿宋_GB2312"/>
          <w:sz w:val="32"/>
          <w:szCs w:val="32"/>
        </w:rPr>
        <w:t>58.14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99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，简易程序案件1件。</w:t>
      </w:r>
      <w:r>
        <w:rPr>
          <w:rFonts w:ascii="仿宋_GB2312" w:eastAsia="仿宋_GB2312" w:hint="eastAsia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案件货值金额</w:t>
      </w:r>
      <w:r>
        <w:rPr>
          <w:rFonts w:ascii="仿宋_GB2312" w:eastAsia="仿宋_GB2312"/>
          <w:sz w:val="32"/>
          <w:szCs w:val="32"/>
        </w:rPr>
        <w:t>108.06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罚款金额</w:t>
      </w:r>
      <w:r>
        <w:rPr>
          <w:rFonts w:ascii="仿宋_GB2312" w:eastAsia="仿宋_GB2312"/>
          <w:sz w:val="32"/>
          <w:szCs w:val="32"/>
        </w:rPr>
        <w:t>185.39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，没收违法所得1.42万元</w:t>
      </w:r>
      <w:r>
        <w:rPr>
          <w:rFonts w:ascii="仿宋_GB2312" w:eastAsia="仿宋_GB2312" w:hint="eastAsia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/>
          <w:sz w:val="32"/>
          <w:szCs w:val="32"/>
        </w:rPr>
        <w:t>98</w:t>
      </w:r>
      <w:r>
        <w:rPr>
          <w:rFonts w:ascii="仿宋_GB2312" w:eastAsia="仿宋_GB2312" w:hint="eastAsia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98.99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案件的主要来源是日常监管和专项检查</w:t>
      </w:r>
      <w:r>
        <w:rPr>
          <w:rFonts w:ascii="仿宋_GB2312" w:eastAsia="仿宋_GB2312"/>
          <w:sz w:val="32"/>
          <w:szCs w:val="32"/>
        </w:rPr>
        <w:t>、监督抽验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分别为63件、16件</w:t>
      </w:r>
      <w:r>
        <w:rPr>
          <w:rFonts w:ascii="仿宋_GB2312" w:eastAsia="仿宋_GB2312" w:hint="eastAsia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63.64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/>
          <w:sz w:val="32"/>
          <w:szCs w:val="32"/>
        </w:rPr>
        <w:t>和16.16%</w:t>
      </w:r>
      <w:r>
        <w:rPr>
          <w:rFonts w:ascii="仿宋_GB2312" w:eastAsia="仿宋_GB2312" w:hint="eastAsia"/>
          <w:sz w:val="32"/>
          <w:szCs w:val="32"/>
        </w:rPr>
        <w:t>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经营企业、</w:t>
      </w:r>
      <w:r>
        <w:rPr>
          <w:rFonts w:ascii="仿宋_GB2312" w:eastAsia="仿宋_GB2312"/>
          <w:sz w:val="32"/>
          <w:szCs w:val="32"/>
        </w:rPr>
        <w:t>使用单位居多，</w:t>
      </w:r>
      <w:r>
        <w:rPr>
          <w:rFonts w:ascii="仿宋_GB2312" w:eastAsia="仿宋_GB2312" w:hint="eastAsia"/>
          <w:sz w:val="32"/>
          <w:szCs w:val="32"/>
        </w:rPr>
        <w:t>分别占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ascii="仿宋_GB2312" w:eastAsia="仿宋_GB2312" w:hint="eastAsia"/>
          <w:sz w:val="32"/>
          <w:szCs w:val="32"/>
        </w:rPr>
        <w:t>案件总数的</w:t>
      </w:r>
      <w:r>
        <w:rPr>
          <w:rFonts w:ascii="仿宋_GB2312" w:eastAsia="仿宋_GB2312"/>
          <w:sz w:val="32"/>
          <w:szCs w:val="32"/>
        </w:rPr>
        <w:t>61.62</w:t>
      </w:r>
      <w:r>
        <w:rPr>
          <w:rFonts w:ascii="仿宋_GB2312" w:eastAsia="仿宋_GB2312" w:hint="eastAsia"/>
          <w:sz w:val="32"/>
          <w:szCs w:val="32"/>
        </w:rPr>
        <w:t>%、</w:t>
      </w:r>
      <w:r>
        <w:rPr>
          <w:rFonts w:ascii="仿宋_GB2312" w:eastAsia="仿宋_GB2312"/>
          <w:sz w:val="32"/>
          <w:szCs w:val="32"/>
        </w:rPr>
        <w:t>26.27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ascii="楷体_GB2312" w:eastAsia="楷体_GB2312" w:hint="eastAsia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季度，全区查处违法化妆品一般程序案件</w:t>
      </w:r>
      <w:r>
        <w:rPr>
          <w:rFonts w:ascii="仿宋_GB2312" w:eastAsia="仿宋_GB2312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件，简易程序案件</w:t>
      </w:r>
      <w:r>
        <w:rPr>
          <w:rFonts w:ascii="仿宋_GB2312" w:eastAsia="仿宋_GB2312"/>
          <w:sz w:val="32"/>
          <w:szCs w:val="32"/>
        </w:rPr>
        <w:t>2件</w:t>
      </w:r>
      <w:r>
        <w:rPr>
          <w:rFonts w:ascii="仿宋_GB2312" w:eastAsia="仿宋_GB2312" w:hint="eastAsia"/>
          <w:sz w:val="32"/>
          <w:szCs w:val="32"/>
        </w:rPr>
        <w:t>。一般程序案件中货值金额</w:t>
      </w:r>
      <w:r>
        <w:rPr>
          <w:rFonts w:ascii="仿宋_GB2312" w:eastAsia="仿宋_GB2312"/>
          <w:sz w:val="32"/>
          <w:szCs w:val="32"/>
        </w:rPr>
        <w:t>5.16</w:t>
      </w:r>
      <w:r>
        <w:rPr>
          <w:rFonts w:ascii="仿宋_GB2312" w:eastAsia="仿宋_GB2312" w:hint="eastAsia"/>
          <w:sz w:val="32"/>
          <w:szCs w:val="32"/>
        </w:rPr>
        <w:t>万元，罚款金额</w:t>
      </w:r>
      <w:r>
        <w:rPr>
          <w:rFonts w:ascii="仿宋_GB2312" w:eastAsia="仿宋_GB2312"/>
          <w:sz w:val="32"/>
          <w:szCs w:val="32"/>
        </w:rPr>
        <w:t>6.31</w:t>
      </w:r>
      <w:r>
        <w:rPr>
          <w:rFonts w:ascii="仿宋_GB2312" w:eastAsia="仿宋_GB2312" w:hint="eastAsia"/>
          <w:sz w:val="32"/>
          <w:szCs w:val="32"/>
        </w:rPr>
        <w:t>万元，没收违法所得金额</w:t>
      </w:r>
      <w:r>
        <w:rPr>
          <w:rFonts w:ascii="仿宋_GB2312" w:eastAsia="仿宋_GB2312"/>
          <w:sz w:val="32"/>
          <w:szCs w:val="32"/>
        </w:rPr>
        <w:t>1.03</w:t>
      </w:r>
      <w:r>
        <w:rPr>
          <w:rFonts w:ascii="仿宋_GB2312" w:eastAsia="仿宋_GB2312" w:hint="eastAsia"/>
          <w:sz w:val="32"/>
          <w:szCs w:val="32"/>
        </w:rPr>
        <w:t>万元，行政处罚案件信息公开数</w:t>
      </w:r>
      <w:r>
        <w:rPr>
          <w:rFonts w:ascii="仿宋_GB2312" w:eastAsia="仿宋_GB2312"/>
          <w:sz w:val="32"/>
          <w:szCs w:val="32"/>
        </w:rPr>
        <w:t>83</w:t>
      </w:r>
      <w:r>
        <w:rPr>
          <w:rFonts w:ascii="仿宋_GB2312" w:eastAsia="仿宋_GB2312" w:hint="eastAsia"/>
          <w:sz w:val="32"/>
          <w:szCs w:val="32"/>
        </w:rPr>
        <w:t>件。从案件来源看，主要来源于日常监管和专项检查，占一般程序案件总数的</w:t>
      </w:r>
      <w:r>
        <w:rPr>
          <w:rFonts w:ascii="仿宋_GB2312" w:eastAsia="仿宋_GB2312"/>
          <w:sz w:val="32"/>
          <w:szCs w:val="32"/>
        </w:rPr>
        <w:t>85.23</w:t>
      </w:r>
      <w:r>
        <w:rPr>
          <w:rFonts w:ascii="仿宋_GB2312" w:eastAsia="仿宋_GB2312" w:hint="eastAsia"/>
          <w:sz w:val="32"/>
          <w:szCs w:val="32"/>
        </w:rPr>
        <w:t>%。从货值划分看，</w:t>
      </w:r>
      <w:r>
        <w:rPr>
          <w:rFonts w:ascii="仿宋_GB2312" w:eastAsia="仿宋_GB2312"/>
          <w:sz w:val="32"/>
          <w:szCs w:val="32"/>
        </w:rPr>
        <w:t>均为</w:t>
      </w:r>
      <w:r>
        <w:rPr>
          <w:rFonts w:ascii="仿宋_GB2312" w:eastAsia="仿宋_GB2312" w:hint="eastAsia"/>
          <w:sz w:val="32"/>
          <w:szCs w:val="32"/>
        </w:rPr>
        <w:t>货值2万元以下的案件；从违法主体来看，主要是经营企业，占一般程序案件总数的</w:t>
      </w:r>
      <w:r>
        <w:rPr>
          <w:rFonts w:ascii="仿宋_GB2312" w:eastAsia="仿宋_GB2312"/>
          <w:sz w:val="32"/>
          <w:szCs w:val="32"/>
        </w:rPr>
        <w:t>77.27</w:t>
      </w:r>
      <w:r>
        <w:rPr>
          <w:rFonts w:ascii="仿宋_GB2312" w:eastAsia="仿宋_GB2312" w:hint="eastAsia"/>
          <w:sz w:val="32"/>
          <w:szCs w:val="32"/>
        </w:rPr>
        <w:t>%。</w:t>
      </w:r>
    </w:p>
    <w:p>
      <w:pPr>
        <w:pStyle w:val="1"/>
        <w:bidi w:val="0"/>
        <w:spacing w:before="0" w:after="0" w:line="560" w:lineRule="exact"/>
        <w:ind w:firstLine="640"/>
        <w:contextualSpacing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六、药品抽验情况</w:t>
      </w:r>
    </w:p>
    <w:p>
      <w:pPr>
        <w:bidi w:val="0"/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季度</w:t>
      </w:r>
      <w:r>
        <w:rPr>
          <w:rFonts w:ascii="仿宋_GB2312" w:eastAsia="仿宋_GB2312" w:hint="eastAsia"/>
          <w:spacing w:val="-4"/>
          <w:sz w:val="32"/>
          <w:szCs w:val="32"/>
        </w:rPr>
        <w:t>，共对</w:t>
      </w:r>
      <w:r>
        <w:rPr>
          <w:rFonts w:ascii="仿宋_GB2312" w:eastAsia="仿宋_GB2312"/>
          <w:spacing w:val="-4"/>
          <w:sz w:val="32"/>
          <w:szCs w:val="32"/>
        </w:rPr>
        <w:t>188</w:t>
      </w:r>
      <w:r>
        <w:rPr>
          <w:rFonts w:ascii="仿宋_GB2312" w:eastAsia="仿宋_GB2312" w:hint="eastAsia"/>
          <w:spacing w:val="-4"/>
          <w:sz w:val="32"/>
          <w:szCs w:val="32"/>
        </w:rPr>
        <w:t>家</w:t>
      </w:r>
      <w:r>
        <w:rPr>
          <w:rFonts w:ascii="仿宋_GB2312" w:eastAsia="仿宋_GB2312"/>
          <w:spacing w:val="-4"/>
          <w:sz w:val="32"/>
          <w:szCs w:val="32"/>
        </w:rPr>
        <w:t>次</w:t>
      </w:r>
      <w:r>
        <w:rPr>
          <w:rFonts w:ascii="仿宋_GB2312" w:eastAsia="仿宋_GB2312" w:hint="eastAsia"/>
          <w:spacing w:val="-4"/>
          <w:sz w:val="32"/>
          <w:szCs w:val="32"/>
        </w:rPr>
        <w:t>企业</w:t>
      </w:r>
      <w:r>
        <w:rPr>
          <w:rFonts w:ascii="仿宋_GB2312" w:eastAsia="仿宋_GB2312"/>
          <w:spacing w:val="-4"/>
          <w:sz w:val="32"/>
          <w:szCs w:val="32"/>
        </w:rPr>
        <w:t>803</w:t>
      </w:r>
      <w:r>
        <w:rPr>
          <w:rFonts w:ascii="仿宋_GB2312" w:eastAsia="仿宋_GB2312" w:hint="eastAsia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。按药品类别分，抽验化学药品173批次，抽验中成药442批次；按抽验环节分，抽验生产环节425批次，抽验经营环节317批次，抽验使用环节61批次，</w:t>
      </w:r>
      <w:r>
        <w:rPr>
          <w:rFonts w:ascii="仿宋_GB2312" w:eastAsia="仿宋_GB2312" w:hint="eastAsia"/>
          <w:spacing w:val="-4"/>
          <w:sz w:val="32"/>
          <w:szCs w:val="32"/>
        </w:rPr>
        <w:t>不合格率</w:t>
      </w:r>
      <w:r>
        <w:rPr>
          <w:rFonts w:ascii="仿宋_GB2312" w:eastAsia="仿宋_GB2312"/>
          <w:spacing w:val="-4"/>
          <w:sz w:val="32"/>
          <w:szCs w:val="32"/>
        </w:rPr>
        <w:t>分别为2.12%、1.58%、3.28%</w:t>
      </w:r>
      <w:r>
        <w:rPr>
          <w:rFonts w:ascii="仿宋_GB2312" w:eastAsia="仿宋_GB2312" w:hint="eastAsia"/>
          <w:spacing w:val="-4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附表1</w:t>
      </w:r>
    </w:p>
    <w:p>
      <w:pPr>
        <w:pStyle w:val="1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全区药品生产日常监管情况</w:t>
      </w:r>
    </w:p>
    <w:tbl>
      <w:tblPr>
        <w:jc w:val="center"/>
        <w:tblW w:w="8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422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101</w:t>
            </w:r>
          </w:p>
        </w:tc>
      </w:tr>
      <w:tr>
        <w:trPr>
          <w:trHeight w:hRule="exact" w:val="566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44</w:t>
            </w:r>
          </w:p>
        </w:tc>
      </w:tr>
    </w:tbl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附表2</w:t>
      </w:r>
    </w:p>
    <w:p>
      <w:pPr>
        <w:pStyle w:val="1"/>
        <w:spacing w:before="0" w:after="0" w:line="640" w:lineRule="exact"/>
        <w:jc w:val="center"/>
        <w:rPr>
          <w:rFonts w:eastAsia="方正小标宋简体" w:hint="eastAsia"/>
          <w:b w:val="0"/>
        </w:rPr>
      </w:pPr>
      <w:r>
        <w:rPr>
          <w:rFonts w:eastAsia="方正小标宋简体" w:hint="eastAsia"/>
          <w:b w:val="0"/>
        </w:rPr>
        <w:t>全区药品经营企业日常监管情况</w:t>
      </w:r>
    </w:p>
    <w:tbl>
      <w:tblPr>
        <w:jc w:val="center"/>
        <w:tblW w:w="8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3"/>
        <w:gridCol w:w="1283"/>
        <w:gridCol w:w="1620"/>
        <w:gridCol w:w="1620"/>
      </w:tblGrid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164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13909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473</w:t>
            </w:r>
          </w:p>
        </w:tc>
      </w:tr>
      <w:tr>
        <w:trPr>
          <w:trHeight w:hRule="exact" w:val="566"/>
        </w:trPr>
        <w:tc>
          <w:tcPr>
            <w:tcW w:w="390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400</w:t>
            </w:r>
          </w:p>
        </w:tc>
      </w:tr>
    </w:tbl>
    <w:p>
      <w:pPr>
        <w:bidi w:val="0"/>
        <w:spacing w:line="300" w:lineRule="exact"/>
        <w:rPr>
          <w:rFonts w:ascii="黑体" w:eastAsia="黑体" w:hint="eastAsia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widowControl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附表3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rPr>
          <w:trHeight w:hRule="exact" w:val="623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rPr>
          <w:trHeight w:hRule="exact" w:val="623"/>
        </w:trPr>
        <w:tc>
          <w:tcPr>
            <w:tcW w:w="4411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641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357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9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760</w:t>
            </w:r>
          </w:p>
        </w:tc>
      </w:tr>
      <w:tr>
        <w:trPr>
          <w:trHeight w:hRule="exact" w:val="623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110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357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81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24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9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25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宋体"/>
                <w:color w:val="000000"/>
                <w:sz w:val="18"/>
              </w:rPr>
              <w:t>1401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pgNumType/>
          <w:docGrid w:linePitch="285" w:charSpace="0"/>
        </w:sectPr>
      </w:pPr>
    </w:p>
    <w:p>
      <w:pPr>
        <w:pStyle w:val="1"/>
        <w:bidi w:val="0"/>
        <w:spacing w:before="0" w:after="10"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附表4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8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rPr>
          <w:trHeight w:hRule="exact" w:val="623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623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183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271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</w:t>
            </w:r>
          </w:p>
        </w:tc>
      </w:tr>
      <w:tr>
        <w:trPr>
          <w:trHeight w:hRule="exact" w:val="623"/>
        </w:trPr>
        <w:tc>
          <w:tcPr>
            <w:tcW w:w="243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393</w:t>
            </w:r>
          </w:p>
        </w:tc>
      </w:tr>
    </w:tbl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附表5</w:t>
      </w:r>
    </w:p>
    <w:p>
      <w:pPr>
        <w:pStyle w:val="1"/>
        <w:bidi w:val="0"/>
        <w:spacing w:before="0" w:after="0" w:line="64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全区医疗器械经营企业许可、备案情况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rPr>
          <w:trHeight w:hRule="exact" w:val="396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598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24440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1108</w:t>
            </w:r>
          </w:p>
        </w:tc>
      </w:tr>
      <w:tr>
        <w:trPr>
          <w:trHeight w:hRule="exact" w:val="624"/>
        </w:trPr>
        <w:tc>
          <w:tcPr>
            <w:tcW w:w="271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3799</w:t>
            </w:r>
          </w:p>
        </w:tc>
      </w:tr>
      <w:tr>
        <w:trPr>
          <w:trHeight w:hRule="exact" w:val="870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</w:t>
            </w:r>
          </w:p>
        </w:tc>
      </w:tr>
    </w:tbl>
    <w:p>
      <w:pPr>
        <w:bidi w:val="0"/>
        <w:rPr>
          <w:rFonts w:ascii="黑体" w:eastAsia="黑体" w:hint="eastAsia"/>
          <w:sz w:val="30"/>
          <w:szCs w:val="30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1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1"/>
        <w:spacing w:before="0" w:after="0" w:line="56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全区医疗器械生产日常监管情况</w:t>
      </w:r>
    </w:p>
    <w:tbl>
      <w:tblPr>
        <w:jc w:val="center"/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308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101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18</w:t>
            </w:r>
          </w:p>
        </w:tc>
      </w:tr>
      <w:tr>
        <w:trPr>
          <w:trHeight w:hRule="exact" w:val="453"/>
        </w:trPr>
        <w:tc>
          <w:tcPr>
            <w:tcW w:w="2748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</w:t>
            </w:r>
          </w:p>
        </w:tc>
      </w:tr>
    </w:tbl>
    <w:p>
      <w:pPr>
        <w:pStyle w:val="1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4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全区医疗器械经营、使用日常监管情况</w:t>
      </w:r>
    </w:p>
    <w:tbl>
      <w:tblPr>
        <w:jc w:val="center"/>
        <w:tblW w:w="9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14827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6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373</w:t>
            </w:r>
          </w:p>
        </w:tc>
      </w:tr>
      <w:tr>
        <w:trPr>
          <w:trHeight w:hRule="exact" w:val="453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303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全区化妆品生产企业日常监管情况</w:t>
      </w:r>
    </w:p>
    <w:tbl>
      <w:tblPr>
        <w:jc w:val="center"/>
        <w:tblW w:w="87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36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456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rPr>
          <w:trHeight w:hRule="exact" w:val="453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各地查处违法案件情况</w:t>
      </w:r>
    </w:p>
    <w:tbl>
      <w:tblPr>
        <w:jc w:val="center"/>
        <w:tblW w:w="13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rPr>
          <w:trHeight w:hRule="exact" w:val="395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rPr>
          <w:trHeight w:hRule="exact" w:val="395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258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99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88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445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101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>104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>549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48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12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32 </w:t>
            </w:r>
          </w:p>
        </w:tc>
      </w:tr>
      <w:tr>
        <w:trPr>
          <w:trHeight w:hRule="exact" w:val="472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总计</w:t>
            </w:r>
          </w:p>
        </w:tc>
      </w:tr>
      <w:tr>
        <w:trPr>
          <w:trHeight w:hRule="exact" w:val="509"/>
        </w:trPr>
        <w:tc>
          <w:tcPr>
            <w:tcW w:w="183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620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100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139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278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34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58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152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76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152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60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8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16 </w:t>
            </w:r>
          </w:p>
        </w:tc>
      </w:tr>
      <w:tr>
        <w:trPr>
          <w:trHeight w:hRule="exact" w:val="395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24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jc w:val="center"/>
              <w:rPr>
                <w:rFonts w:ascii="微软雅黑" w:eastAsia="微软雅黑" w:cs="Arial" w:hint="eastAsia"/>
                <w:szCs w:val="21"/>
              </w:rPr>
            </w:pPr>
            <w:r>
              <w:rPr>
                <w:rFonts w:ascii="微软雅黑" w:eastAsia="微软雅黑" w:cs="Arial" w:hint="eastAsia"/>
                <w:szCs w:val="21"/>
              </w:rPr>
              <w:t xml:space="preserve">58 </w:t>
            </w:r>
          </w:p>
        </w:tc>
      </w:tr>
    </w:tbl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全区查处违法药品案件情况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10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258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101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172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100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256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101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
</w:t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150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92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136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82.02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215.22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0.22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75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225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3.66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396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rPr>
          <w:trHeight w:hRule="exact" w:val="684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72.55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123.72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0.14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72.51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123.58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2.44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31.2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0.57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1.68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52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1.87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29.52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597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1.5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6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1.5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0.64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24.29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95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0.64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24.29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全区查处违法医疗器械案件情况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jc w:val="center"/>
        <w:tblW w:w="9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26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</w:tr>
      <w:tr>
        <w:trPr>
          <w:trHeight w:hRule="exact" w:val="453"/>
        </w:trPr>
        <w:tc>
          <w:tcPr>
            <w:tcW w:w="1854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108.06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185.39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1.42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453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10"/>
              </w:rPr>
            </w:pP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10"/>
              </w:rPr>
            </w:pPr>
            <w:r>
              <w:rPr>
                <w:rFonts w:ascii="微软雅黑" w:eastAsia="微软雅黑" w:cs="微软雅黑" w:hint="eastAsia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4.28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3.34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49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100.44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99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108.06 </w:t>
            </w:r>
          </w:p>
        </w:tc>
      </w:tr>
      <w:tr>
        <w:trPr>
          <w:trHeight w:hRule="exact" w:val="453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</w:tbl>
    <w:p>
      <w:pPr>
        <w:bidi w:val="0"/>
        <w:spacing w:before="240"/>
        <w:rPr>
          <w:rFonts w:eastAsia="仿宋_GB2312" w:hint="eastAsia"/>
          <w:sz w:val="30"/>
          <w:szCs w:val="30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1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全区违法化妆品案件查处情况</w:t>
      </w:r>
    </w:p>
    <w:tbl>
      <w:tblPr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75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68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</w:tr>
      <w:tr>
        <w:trPr>
          <w:trHeight w:hRule="exact" w:val="360"/>
        </w:trPr>
        <w:tc>
          <w:tcPr>
            <w:tcW w:w="1587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2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5.16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6.31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0.00 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1.03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14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Chars="200" w:firstLine="36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0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  <w:tr>
        <w:trPr>
          <w:trHeight w:hRule="exact" w:val="360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 xml:space="preserve">83 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0"/>
              </w:rPr>
            </w:pPr>
            <w:r>
              <w:rPr>
                <w:rFonts w:ascii="微软雅黑" w:eastAsia="宋体" w:cs="Arial" w:hAnsi="微软雅黑"/>
                <w:color w:val="000000"/>
                <w:sz w:val="20"/>
              </w:rPr>
              <w:t>-</w:t>
            </w:r>
          </w:p>
        </w:tc>
      </w:tr>
    </w:tbl>
    <w:p>
      <w:pPr>
        <w:widowControl/>
        <w:bidi w:val="0"/>
        <w:jc w:val="left"/>
        <w:rPr>
          <w:rFonts w:ascii="黑体" w:eastAsia="黑体" w:hint="eastAsia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pgNumType/>
          <w:docGrid w:linePitch="285" w:charSpace="0"/>
        </w:sectPr>
      </w:pPr>
    </w:p>
    <w:p>
      <w:pPr>
        <w:pStyle w:val="1"/>
        <w:bidi w:val="0"/>
        <w:spacing w:before="0" w:after="0" w:line="600" w:lineRule="exact"/>
        <w:rPr>
          <w:rFonts w:ascii="黑体" w:eastAsia="黑体" w:hint="eastAsia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13</w:t>
      </w:r>
    </w:p>
    <w:p>
      <w:pPr>
        <w:pStyle w:val="1"/>
        <w:bidi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</w:rPr>
      </w:pPr>
      <w:r>
        <w:rPr>
          <w:rFonts w:ascii="方正小标宋简体" w:eastAsia="方正小标宋简体" w:hint="eastAsia"/>
          <w:b w:val="0"/>
        </w:rPr>
        <w:t>地方药品抽验情况</w:t>
      </w:r>
    </w:p>
    <w:p>
      <w:pPr>
        <w:bidi w:val="0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jc w:val="center"/>
        <w:tblW w:w="76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160"/>
        <w:gridCol w:w="1440"/>
        <w:gridCol w:w="1260"/>
        <w:gridCol w:w="1260"/>
      </w:tblGrid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77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173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123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442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60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176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16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12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0</w:t>
            </w:r>
          </w:p>
        </w:tc>
      </w:tr>
      <w:tr>
        <w:trPr>
          <w:trHeight w:hRule="exact" w:val="566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86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425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9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77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317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5</w:t>
            </w:r>
          </w:p>
        </w:tc>
      </w:tr>
      <w:tr>
        <w:trPr>
          <w:trHeight w:hRule="exact" w:val="566"/>
        </w:trPr>
        <w:tc>
          <w:tcPr>
            <w:tcW w:w="1483" w:type="dxa"/>
            <w:vMerge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25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 xml:space="preserve">61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Style w:val="10"/>
              </w:rPr>
              <w:t>2</w:t>
            </w:r>
          </w:p>
        </w:tc>
      </w:tr>
      <w:tr>
        <w:trPr>
          <w:trHeight w:hRule="exact" w:val="566"/>
        </w:trPr>
        <w:tc>
          <w:tcPr>
            <w:tcW w:w="3643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10"/>
                <w:rFonts w:ascii="微软雅黑" w:eastAsia="微软雅黑" w:hint="eastAsia"/>
                <w:sz w:val="22"/>
              </w:rPr>
            </w:pPr>
            <w:r>
              <w:rPr>
                <w:rStyle w:val="10"/>
                <w:rFonts w:ascii="微软雅黑" w:eastAsia="微软雅黑"/>
                <w:sz w:val="22"/>
              </w:rPr>
              <w:t>188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803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eastAsia="宋体" w:cs="Arial" w:hAnsi="微软雅黑"/>
                <w:color w:val="000000"/>
                <w:sz w:val="22"/>
              </w:rPr>
            </w:pPr>
            <w:r>
              <w:rPr>
                <w:rFonts w:ascii="微软雅黑" w:eastAsia="宋体" w:cs="Arial" w:hAnsi="微软雅黑"/>
                <w:color w:val="000000"/>
                <w:sz w:val="22"/>
              </w:rPr>
              <w:t>16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>
      <w:pPr>
        <w:bidi w:val="0"/>
      </w:pPr>
    </w:p>
    <w:p/>
    <w:p/>
    <w:sectPr>
      <w:headerReference w:type="default" r:id="rId4"/>
      <w:headerReference w:type="even" r:id="rId5"/>
      <w:pgSz w:w="11907" w:h="16840"/>
      <w:pgMar w:top="1531" w:right="1531" w:bottom="1531" w:left="1531" w:header="851" w:footer="992" w:gutter="0"/>
      <w:pgNumType w:start="1"/>
      <w:docGrid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  <w:bidi w:val="0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next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eastAsia="宋体" w:cs="Times New Roman" w:hAnsi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zh-CN" w:bidi="ar-SA"/>
    </w:rPr>
  </w:style>
  <w:style w:type="paragraph" w:styleId="16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7">
    <w:name w:val="page number"/>
  </w:style>
  <w:style w:type="paragraph" w:styleId="18">
    <w:name w:val="Normal (Web)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813</TotalTime>
  <Application>Yozo_Office</Application>
  <Pages>19</Pages>
  <Words>4995</Words>
  <Characters>5685</Characters>
  <Lines>1301</Lines>
  <Paragraphs>1159</Paragraphs>
  <CharactersWithSpaces>6116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2020-07-24T07:32:25Z</dcterms:created>
  <dcterms:modified xsi:type="dcterms:W3CDTF">2020-08-20T02:29:55Z</dcterms:modified>
</cp:coreProperties>
</file>