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三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10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7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日。</w:t>
      </w:r>
      <w:r>
        <w:rPr>
          <w:rFonts w:ascii="仿宋_GB2312" w:eastAsia="仿宋_GB2312" w:hint="eastAsia"/>
          <w:spacing w:val="4"/>
          <w:sz w:val="32"/>
          <w:szCs w:val="32"/>
        </w:rPr>
        <w:t>报告</w:t>
      </w:r>
      <w:bookmarkStart w:id="0" w:name="_GoBack"/>
      <w:bookmarkEnd w:id="0"/>
      <w:r>
        <w:rPr>
          <w:rFonts w:ascii="仿宋_GB2312" w:eastAsia="仿宋_GB2312" w:hint="eastAsia"/>
          <w:spacing w:val="4"/>
          <w:sz w:val="32"/>
          <w:szCs w:val="32"/>
        </w:rPr>
        <w:t>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419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96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228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8520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654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519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1431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1183</w:t>
      </w:r>
      <w:r>
        <w:rPr>
          <w:rFonts w:ascii="仿宋_GB2312" w:eastAsia="仿宋_GB2312" w:hint="eastAsia"/>
          <w:sz w:val="32"/>
          <w:szCs w:val="32"/>
        </w:rPr>
        <w:t>件。其中，Ⅱ类医疗器械批准延续注册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340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215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188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30926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1246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5668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169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50家次，其中，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43家次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，第三类医疗器械</w:t>
      </w:r>
      <w:r>
        <w:rPr>
          <w:rFonts w:ascii="仿宋_GB2312" w:eastAsia="仿宋_GB2312" w:cs="Times New Roman"/>
          <w:sz w:val="32"/>
          <w:szCs w:val="32"/>
          <w:lang w:bidi="ar-SA"/>
        </w:rPr>
        <w:t>7家次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组织医疗器械生产企业飞行检查12家次，停产整改2家次。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（详见附表6）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共8657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组织医疗器械经营企业飞行检查56家次。存在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306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企业或单位254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83</w:t>
      </w:r>
      <w:r>
        <w:rPr>
          <w:rFonts w:ascii="仿宋_GB2312" w:eastAsia="仿宋_GB2312" w:hint="eastAsia"/>
          <w:color w:val="000000"/>
          <w:sz w:val="32"/>
          <w:szCs w:val="32"/>
        </w:rPr>
        <w:t>家次。</w:t>
      </w:r>
      <w:r>
        <w:rPr>
          <w:rFonts w:ascii="仿宋_GB2312" w:eastAsia="仿宋_GB2312"/>
          <w:color w:val="000000"/>
          <w:sz w:val="32"/>
          <w:szCs w:val="32"/>
        </w:rPr>
        <w:t>抽验化妆品批次659批次。组织化妆品生产企业飞行检查5家次。</w:t>
      </w:r>
      <w:r>
        <w:rPr>
          <w:rFonts w:ascii="仿宋_GB2312" w:eastAsia="仿宋_GB2312" w:hint="eastAsia"/>
          <w:color w:val="000000"/>
          <w:sz w:val="32"/>
          <w:szCs w:val="32"/>
        </w:rPr>
        <w:t>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1017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978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421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18.39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461.86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11.71</w:t>
      </w:r>
      <w:r>
        <w:rPr>
          <w:rFonts w:ascii="仿宋_GB2312" w:eastAsia="仿宋_GB2312" w:hint="eastAsia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停产停业3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396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一般程序案件和简易程序案件均为</w:t>
      </w:r>
      <w:r>
        <w:rPr>
          <w:rFonts w:ascii="仿宋_GB2312" w:eastAsia="仿宋_GB2312" w:hint="eastAsia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万元以下的案件。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季度，查处药品一般程序案件的主要渠道为日常监管和专项检查、监督抽验，分别为</w:t>
      </w:r>
      <w:r>
        <w:rPr>
          <w:rFonts w:ascii="仿宋_GB2312" w:eastAsia="仿宋_GB2312"/>
          <w:sz w:val="32"/>
          <w:szCs w:val="32"/>
        </w:rPr>
        <w:t>368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87.41</w:t>
      </w:r>
      <w:r>
        <w:rPr>
          <w:rFonts w:ascii="仿宋_GB2312" w:eastAsia="仿宋_GB2312" w:hint="eastAsia"/>
          <w:sz w:val="32"/>
          <w:szCs w:val="32"/>
        </w:rPr>
        <w:t>%和</w:t>
      </w:r>
      <w:r>
        <w:rPr>
          <w:rFonts w:ascii="仿宋_GB2312" w:eastAsia="仿宋_GB2312"/>
          <w:sz w:val="32"/>
          <w:szCs w:val="32"/>
        </w:rPr>
        <w:t>4.34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269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63.90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121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，简易程序案件7件。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491.82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151.29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，没收违法所得0.68万元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117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96.69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、监督抽验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分别为89件、10件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73.55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和8.26%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以使用单位居多，</w:t>
      </w:r>
      <w:r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63.64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436</w:t>
      </w:r>
      <w:r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简易程序案件。一般程序案件中货值金额</w:t>
      </w:r>
      <w:r>
        <w:rPr>
          <w:rFonts w:ascii="仿宋_GB2312" w:eastAsia="仿宋_GB2312"/>
          <w:sz w:val="32"/>
          <w:szCs w:val="32"/>
        </w:rPr>
        <w:t>62.82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210.08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3.51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418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89.91</w:t>
      </w:r>
      <w:r>
        <w:rPr>
          <w:rFonts w:ascii="仿宋_GB2312" w:eastAsia="仿宋_GB2312" w:hint="eastAsia"/>
          <w:sz w:val="32"/>
          <w:szCs w:val="32"/>
        </w:rPr>
        <w:t>%。从货值划分看，货值2万元以下的案件占一般程序案件总数的</w:t>
      </w:r>
      <w:r>
        <w:rPr>
          <w:rFonts w:ascii="仿宋_GB2312" w:eastAsia="仿宋_GB2312"/>
          <w:sz w:val="32"/>
          <w:szCs w:val="32"/>
        </w:rPr>
        <w:t>98.39</w:t>
      </w:r>
      <w:r>
        <w:rPr>
          <w:rFonts w:ascii="仿宋_GB2312" w:eastAsia="仿宋_GB2312" w:hint="eastAsia"/>
          <w:sz w:val="32"/>
          <w:szCs w:val="32"/>
        </w:rPr>
        <w:t>%；从违法主体来看，主要是经营企业，占一般程序案件总数的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69.50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对515</w:t>
      </w:r>
      <w:r>
        <w:rPr>
          <w:rFonts w:ascii="仿宋_GB2312" w:eastAsia="仿宋_GB2312" w:hint="eastAsia"/>
          <w:spacing w:val="-4"/>
          <w:sz w:val="32"/>
          <w:szCs w:val="32"/>
        </w:rPr>
        <w:t>家企业</w:t>
      </w:r>
      <w:r>
        <w:rPr>
          <w:rFonts w:ascii="仿宋_GB2312" w:eastAsia="仿宋_GB2312"/>
          <w:spacing w:val="-4"/>
          <w:sz w:val="32"/>
          <w:szCs w:val="32"/>
        </w:rPr>
        <w:t>1749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313批次，不合格率0.32%；抽验中成药1143批次，不合格率0.61%；中药材、中药饮片249批次，不合格率10.84%；药品包装材料8批次；药用辅料36批次。按抽验环节分，抽验生产环节723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0.55%；抽验经营环节683批次，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2.93%；抽验使用环节343批次，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3.21%。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419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96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8520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593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478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1431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1183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2614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215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188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340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30926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1246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5668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15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169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43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12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8657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56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306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254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83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659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421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>121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436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978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32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7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39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>1017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26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101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8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139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9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368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18.39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461.86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11.71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396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399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2.28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7.74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1.54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0.74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0.74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2.03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88.19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0.01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2.01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88.18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5.25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174.35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99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4.25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144.35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491.82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151.29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0.68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9.04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2.04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480.74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491.82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0.08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436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392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429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303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62.82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5.48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210.08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3.51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418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418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1,143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7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169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249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27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723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266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683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130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11 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515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1,749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35 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0</w:t>
    </w:r>
    <w:r>
      <w:rPr>
        <w:rStyle w:val="42"/>
      </w:rPr>
      <w:fldChar w:fldCharType="end"/>
    </w:r>
  </w:p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0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</w:style>
  <w:style w:type="paragraph" w:styleId="92">
    <w:name w:val="Normal (Web)"/>
    <w:next w:val="1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1472</TotalTime>
  <Application>Yozo_Office</Application>
  <Pages>19</Pages>
  <Words>5058</Words>
  <Characters>5769</Characters>
  <Lines>1310</Lines>
  <Paragraphs>1167</Paragraphs>
  <CharactersWithSpaces>6137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2021-10-21T01:24:03Z</dcterms:created>
  <dcterms:modified xsi:type="dcterms:W3CDTF">2021-10-22T01:56:58Z</dcterms:modified>
</cp:coreProperties>
</file>