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7lsZ84AAAD/AAAADwAAAAAAAAABACAAAAAiAAAAZHJzL2Rvd25yZXYueG1sUEsBAhQAFAAAAAgA&#10;h07iQDnGXjL2AQAACQQAAA4AAAAAAAAAAQAgAAAAH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广西药品监督管理</w:t>
      </w:r>
    </w:p>
    <w:p>
      <w:pPr>
        <w:bidi w:val="0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</w:pPr>
    </w:p>
    <w:p>
      <w:pPr>
        <w:bidi w:val="0"/>
        <w:spacing w:before="31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4"/>
          <w:sz w:val="32"/>
          <w:szCs w:val="32"/>
        </w:rPr>
        <w:t>年定期统计报表制度》的第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2年10月1日至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2年12月31日。</w:t>
      </w:r>
      <w:r>
        <w:rPr>
          <w:rFonts w:hint="eastAsia" w:ascii="仿宋_GB2312" w:eastAsia="仿宋_GB2312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一、药品日常监管情况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</w:t>
      </w:r>
      <w:r>
        <w:rPr>
          <w:rFonts w:hint="eastAsia"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二、</w:t>
      </w:r>
      <w:r>
        <w:rPr>
          <w:rFonts w:hint="eastAsia" w:ascii="仿宋_GB2312" w:eastAsia="仿宋_GB2312"/>
          <w:color w:val="000000"/>
          <w:sz w:val="28"/>
          <w:u w:val="none"/>
        </w:rPr>
        <w:t>医疗器械监管情况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</w:t>
      </w:r>
      <w:r>
        <w:rPr>
          <w:rFonts w:hint="eastAsia" w:eastAsia="仿宋_GB2312"/>
          <w:color w:val="000000"/>
          <w:sz w:val="28"/>
          <w:szCs w:val="28"/>
          <w:u w:val="none"/>
        </w:rPr>
        <w:t>化妆品日常监管情况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</w:t>
      </w:r>
      <w:r>
        <w:rPr>
          <w:rFonts w:hint="eastAsia"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全区查处违法“两品一械”案件情况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 xml:space="preserve">附表1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................................6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附表2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全区药品经营企业日常监管情况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</w:t>
      </w:r>
      <w:r>
        <w:rPr>
          <w:rFonts w:hint="eastAsia" w:ascii="仿宋_GB2312" w:eastAsia="仿宋_GB2312"/>
          <w:sz w:val="28"/>
          <w:lang w:val="en-US" w:eastAsia="zh-CN"/>
        </w:rPr>
        <w:t>6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附表3  全</w:t>
      </w:r>
      <w:r>
        <w:rPr>
          <w:rFonts w:hint="eastAsia" w:eastAsia="仿宋_GB2312"/>
          <w:color w:val="000000"/>
          <w:sz w:val="28"/>
          <w:szCs w:val="28"/>
          <w:u w:val="none"/>
        </w:rPr>
        <w:t>区医疗器械注册证审批情况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附表4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.....................8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附表5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.....................8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附表6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</w:t>
      </w:r>
      <w:r>
        <w:rPr>
          <w:rFonts w:hint="eastAsia" w:ascii="仿宋_GB2312" w:eastAsia="仿宋_GB2312"/>
          <w:sz w:val="28"/>
          <w:lang w:val="en-US" w:eastAsia="zh-CN"/>
        </w:rPr>
        <w:t>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 xml:space="preserve">附表7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附表8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全区化妆品生产日常监管情况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附表9  </w:t>
      </w:r>
      <w:r>
        <w:rPr>
          <w:rFonts w:hint="eastAsia" w:eastAsia="仿宋_GB2312"/>
          <w:color w:val="000000"/>
          <w:sz w:val="28"/>
          <w:szCs w:val="28"/>
          <w:u w:val="none"/>
        </w:rPr>
        <w:t>各地查处违法案件情况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全区查处违法药品案件情况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全区查处违法医疗器械案件情况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全区违法化妆品案件查处情况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</w:t>
      </w:r>
      <w:r>
        <w:rPr>
          <w:rFonts w:ascii="仿宋_GB2312" w:eastAsia="仿宋_GB2312"/>
          <w:sz w:val="28"/>
        </w:rPr>
        <w:t>17</w:t>
      </w: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28" w:right="1361" w:bottom="1928" w:left="1588" w:header="720" w:footer="1531" w:gutter="0"/>
          <w:pgNumType w:start="0"/>
          <w:cols w:space="720" w:num="1"/>
          <w:titlePg/>
          <w:docGrid w:type="linesAndChars" w:linePitch="312" w:charSpace="-817"/>
        </w:sectPr>
      </w:pP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一、</w:t>
      </w:r>
      <w:r>
        <w:rPr>
          <w:rFonts w:hint="eastAsia" w:ascii="黑体" w:eastAsia="黑体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药品经营企业情况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</w:t>
      </w:r>
      <w:r>
        <w:rPr>
          <w:rFonts w:hint="eastAsia" w:ascii="仿宋_GB2312" w:eastAsia="仿宋_GB2312"/>
          <w:sz w:val="32"/>
          <w:szCs w:val="32"/>
          <w:lang w:eastAsia="zh-CN"/>
        </w:rPr>
        <w:t>药品经营企业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24379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。其中，药品经营批发企业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587家，零售连锁门店16637家，单体零售7155家。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药品生产企业日常监管情况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季度，全区共检查药品生产企业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218</w:t>
      </w:r>
      <w:r>
        <w:rPr>
          <w:rFonts w:hint="eastAsia" w:ascii="仿宋_GB2312" w:eastAsia="仿宋_GB2312"/>
          <w:sz w:val="32"/>
          <w:szCs w:val="32"/>
        </w:rPr>
        <w:t>家次，发现违法违规的生产企业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家次，完成整改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116</w:t>
      </w:r>
      <w:r>
        <w:rPr>
          <w:rFonts w:hint="eastAsia" w:ascii="仿宋_GB2312" w:eastAsia="仿宋_GB2312"/>
          <w:sz w:val="32"/>
          <w:szCs w:val="32"/>
        </w:rPr>
        <w:t>家次。（详见附表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）药品经营企业日常监管情况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季度，全区共检查药品批发企业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264</w:t>
      </w:r>
      <w:r>
        <w:rPr>
          <w:rFonts w:hint="eastAsia" w:ascii="仿宋_GB2312" w:eastAsia="仿宋_GB2312"/>
          <w:sz w:val="32"/>
          <w:szCs w:val="32"/>
        </w:rPr>
        <w:t>家次，药品零售企业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10573</w:t>
      </w:r>
      <w:r>
        <w:rPr>
          <w:rFonts w:hint="eastAsia" w:ascii="仿宋_GB2312" w:eastAsia="仿宋_GB2312"/>
          <w:sz w:val="32"/>
          <w:szCs w:val="32"/>
        </w:rPr>
        <w:t>家次，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6206家次，</w:t>
      </w:r>
      <w:r>
        <w:rPr>
          <w:rFonts w:hint="eastAsia" w:ascii="仿宋_GB2312" w:eastAsia="仿宋_GB2312"/>
          <w:sz w:val="32"/>
          <w:szCs w:val="32"/>
        </w:rPr>
        <w:t>发现违法违规的经营企业共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1362</w:t>
      </w:r>
      <w:r>
        <w:rPr>
          <w:rFonts w:hint="eastAsia" w:ascii="仿宋_GB2312" w:eastAsia="仿宋_GB2312"/>
          <w:sz w:val="32"/>
          <w:szCs w:val="32"/>
        </w:rPr>
        <w:t>家次，完成整改共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1328</w:t>
      </w:r>
      <w:r>
        <w:rPr>
          <w:rFonts w:hint="eastAsia" w:ascii="仿宋_GB2312" w:eastAsia="仿宋_GB2312"/>
          <w:sz w:val="32"/>
          <w:szCs w:val="32"/>
        </w:rPr>
        <w:t>家次。（详见附表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hint="eastAsia" w:ascii="仿宋_GB2312" w:eastAsia="仿宋_GB2312"/>
          <w:sz w:val="32"/>
          <w:szCs w:val="32"/>
        </w:rPr>
        <w:t>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1146</w:t>
      </w:r>
      <w:r>
        <w:rPr>
          <w:rFonts w:hint="eastAsia" w:ascii="仿宋_GB2312" w:eastAsia="仿宋_GB2312"/>
          <w:sz w:val="32"/>
          <w:szCs w:val="32"/>
        </w:rPr>
        <w:t>件，Ⅱ类医疗器械注册证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1621</w:t>
      </w:r>
      <w:r>
        <w:rPr>
          <w:rFonts w:hint="eastAsia" w:ascii="仿宋_GB2312" w:eastAsia="仿宋_GB2312"/>
          <w:sz w:val="32"/>
          <w:szCs w:val="32"/>
        </w:rPr>
        <w:t>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，全区共有医疗器械生产企业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387</w:t>
      </w:r>
      <w:r>
        <w:rPr>
          <w:rFonts w:hint="eastAsia" w:ascii="仿宋_GB2312" w:eastAsia="仿宋_GB2312"/>
          <w:sz w:val="32"/>
          <w:szCs w:val="32"/>
        </w:rPr>
        <w:t>家，生产一类产品的有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234</w:t>
      </w:r>
      <w:r>
        <w:rPr>
          <w:rFonts w:hint="eastAsia" w:ascii="仿宋_GB2312" w:eastAsia="仿宋_GB2312"/>
          <w:sz w:val="32"/>
          <w:szCs w:val="32"/>
        </w:rPr>
        <w:t>家，生产二类产品的有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231</w:t>
      </w:r>
      <w:r>
        <w:rPr>
          <w:rFonts w:hint="eastAsia" w:ascii="仿宋_GB2312" w:eastAsia="仿宋_GB2312"/>
          <w:sz w:val="32"/>
          <w:szCs w:val="32"/>
        </w:rPr>
        <w:t>家，生产三类产品的有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hint="eastAsia" w:ascii="楷体_GB2312" w:eastAsia="楷体_GB2312" w:cs="Times New Roman"/>
          <w:b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，仅经营二类医疗器械产品的企业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34954</w:t>
      </w:r>
      <w:r>
        <w:rPr>
          <w:rFonts w:hint="eastAsia" w:ascii="仿宋_GB2312" w:eastAsia="仿宋_GB2312"/>
          <w:sz w:val="32"/>
          <w:szCs w:val="32"/>
        </w:rPr>
        <w:t>家，仅经营三类医疗器械产品的企业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1120</w:t>
      </w:r>
      <w:r>
        <w:rPr>
          <w:rFonts w:hint="eastAsia" w:ascii="仿宋_GB2312" w:eastAsia="仿宋_GB2312"/>
          <w:sz w:val="32"/>
          <w:szCs w:val="32"/>
        </w:rPr>
        <w:t>家，同时经营二、三类医疗器械产品的企业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7754</w:t>
      </w:r>
      <w:r>
        <w:rPr>
          <w:rFonts w:hint="eastAsia" w:ascii="仿宋_GB2312" w:eastAsia="仿宋_GB2312"/>
          <w:sz w:val="32"/>
          <w:szCs w:val="32"/>
        </w:rPr>
        <w:t>家，医疗器械网络交易服务第三方平台期末实有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（四）医疗器械生产日常监管情况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 w:cs="Times New Roman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，各级监管机构共检查医疗器械生产企业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194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家次。全面检查高风险企业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38</w:t>
      </w:r>
      <w:r>
        <w:rPr>
          <w:rFonts w:ascii="仿宋_GB2312" w:eastAsia="仿宋_GB2312" w:cs="Times New Roman"/>
          <w:sz w:val="32"/>
          <w:szCs w:val="32"/>
          <w:lang w:bidi="ar-SA"/>
        </w:rPr>
        <w:t>家次，其中，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无菌医疗器械生产企业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37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，第三类医疗器械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组织医疗器械生产企业飞行检查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9</w:t>
      </w:r>
      <w:r>
        <w:rPr>
          <w:rFonts w:ascii="仿宋_GB2312" w:eastAsia="仿宋_GB2312" w:cs="Times New Roman"/>
          <w:sz w:val="32"/>
          <w:szCs w:val="32"/>
          <w:lang w:bidi="ar-SA"/>
        </w:rPr>
        <w:t>家次，停产整改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（详见附表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）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5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13268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组织医疗器械经营企业飞行检查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46</w:t>
      </w:r>
      <w:r>
        <w:rPr>
          <w:rFonts w:ascii="仿宋_GB2312" w:eastAsia="仿宋_GB2312" w:cs="Times New Roman"/>
          <w:sz w:val="32"/>
          <w:szCs w:val="32"/>
          <w:lang w:bidi="ar-SA"/>
        </w:rPr>
        <w:t>家次。存在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违法违规的企业或单位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412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536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家次。（详见附表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 xml:space="preserve"> </w:t>
      </w:r>
    </w:p>
    <w:p>
      <w:pPr>
        <w:pStyle w:val="2"/>
        <w:bidi w:val="0"/>
        <w:spacing w:before="0" w:after="0" w:line="560" w:lineRule="exact"/>
        <w:ind w:left="640"/>
        <w:rPr>
          <w:rFonts w:hint="eastAsia" w:ascii="黑体" w:eastAsia="黑体"/>
          <w:b w:val="0"/>
          <w:color w:val="00000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hint="eastAsia" w:ascii="黑体" w:eastAsia="黑体"/>
          <w:b w:val="0"/>
          <w:sz w:val="32"/>
          <w:szCs w:val="32"/>
        </w:rPr>
        <w:t>日常监管情况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（一）化妆品生产企业情况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</w:t>
      </w:r>
      <w:r>
        <w:rPr>
          <w:rFonts w:hint="eastAsia" w:ascii="仿宋_GB2312" w:eastAsia="仿宋_GB2312"/>
          <w:sz w:val="32"/>
          <w:szCs w:val="32"/>
          <w:lang w:eastAsia="zh-CN"/>
        </w:rPr>
        <w:t>化妆品生产企业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（二）化妆品生产日常监管情况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</w:t>
      </w:r>
      <w:r>
        <w:rPr>
          <w:rFonts w:hint="eastAsia" w:ascii="仿宋_GB2312" w:eastAsia="仿宋_GB2312"/>
          <w:color w:val="000000"/>
          <w:sz w:val="32"/>
          <w:szCs w:val="32"/>
        </w:rPr>
        <w:t>全区共检查化妆品生产企业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123</w:t>
      </w:r>
      <w:r>
        <w:rPr>
          <w:rFonts w:hint="eastAsia" w:ascii="仿宋_GB2312" w:eastAsia="仿宋_GB2312"/>
          <w:color w:val="000000"/>
          <w:sz w:val="32"/>
          <w:szCs w:val="32"/>
        </w:rPr>
        <w:t>家次。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抽验化妆品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334批次。飞行检查化妆品生产企业26家次。</w:t>
      </w:r>
      <w:r>
        <w:rPr>
          <w:rFonts w:hint="eastAsia" w:ascii="仿宋_GB2312" w:eastAsia="仿宋_GB2312"/>
          <w:color w:val="000000"/>
          <w:sz w:val="32"/>
          <w:szCs w:val="32"/>
        </w:rPr>
        <w:t>（详见附表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pStyle w:val="2"/>
        <w:bidi w:val="0"/>
        <w:spacing w:before="0" w:after="0" w:line="52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hint="eastAsia" w:ascii="黑体" w:eastAsia="黑体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季度，全区查处违法“两品一械”案件共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4069</w:t>
      </w:r>
      <w:r>
        <w:rPr>
          <w:rFonts w:hint="eastAsia" w:ascii="仿宋_GB2312" w:eastAsia="仿宋_GB2312"/>
          <w:sz w:val="32"/>
          <w:szCs w:val="32"/>
        </w:rPr>
        <w:t>件，其中一般程序案件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3835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234</w:t>
      </w:r>
      <w:r>
        <w:rPr>
          <w:rFonts w:hint="eastAsia" w:ascii="仿宋_GB2312" w:eastAsia="仿宋_GB2312"/>
          <w:sz w:val="32"/>
          <w:szCs w:val="32"/>
        </w:rPr>
        <w:t>件。全区各市查处案件情况详见附表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bidi w:val="0"/>
        <w:spacing w:line="52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（一）全区违法药品案件查处情况（详见附表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季度，全区共查处药品一般程序案件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2213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189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查处药品一般程序案件货值金额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3759.97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501.1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13.32</w:t>
      </w:r>
      <w:r>
        <w:rPr>
          <w:rFonts w:hint="eastAsia" w:ascii="仿宋_GB2312" w:eastAsia="仿宋_GB2312"/>
          <w:sz w:val="32"/>
          <w:szCs w:val="32"/>
        </w:rPr>
        <w:t>万元，责令</w:t>
      </w:r>
      <w:r>
        <w:rPr>
          <w:rFonts w:hint="eastAsia" w:ascii="仿宋_GB2312" w:eastAsia="仿宋_GB2312"/>
          <w:sz w:val="32"/>
          <w:szCs w:val="32"/>
          <w:lang w:eastAsia="zh-CN"/>
        </w:rPr>
        <w:t>关闭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户，</w:t>
      </w:r>
      <w:r>
        <w:rPr>
          <w:rFonts w:hint="eastAsia" w:ascii="仿宋_GB2312" w:eastAsia="仿宋_GB2312"/>
          <w:sz w:val="32"/>
          <w:szCs w:val="32"/>
          <w:lang w:eastAsia="zh-CN"/>
        </w:rPr>
        <w:t>捣毁制假售假窝点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1个，</w:t>
      </w:r>
      <w:r>
        <w:rPr>
          <w:rFonts w:hint="eastAsia" w:ascii="仿宋_GB2312" w:eastAsia="仿宋_GB2312"/>
          <w:sz w:val="32"/>
          <w:szCs w:val="32"/>
        </w:rPr>
        <w:t>移送司法机关案件数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</w:t>
      </w:r>
      <w:r>
        <w:rPr>
          <w:rFonts w:hint="eastAsia" w:ascii="仿宋_GB2312" w:eastAsia="仿宋_GB2312"/>
          <w:sz w:val="32"/>
          <w:szCs w:val="32"/>
        </w:rPr>
        <w:t>件，行政处罚案件信息公开数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1482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从案值划分来看，</w:t>
      </w:r>
      <w:r>
        <w:rPr>
          <w:rFonts w:ascii="仿宋_GB2312" w:eastAsia="仿宋_GB2312"/>
          <w:sz w:val="32"/>
          <w:szCs w:val="32"/>
        </w:rPr>
        <w:t>一般程序案件</w:t>
      </w:r>
      <w:r>
        <w:rPr>
          <w:rFonts w:hint="eastAsia" w:ascii="仿宋_GB2312" w:eastAsia="仿宋_GB2312"/>
          <w:sz w:val="32"/>
          <w:szCs w:val="32"/>
        </w:rPr>
        <w:t>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万元以下的案件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2205件，无货值10万元-20万元案件，货值20万元-50万元案件2件，货值50万元以上的案件6件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季度，查处药品一般程序案件的主要渠道为日常监管和专项检查，为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2031</w:t>
      </w:r>
      <w:r>
        <w:rPr>
          <w:rFonts w:hint="eastAsia" w:ascii="仿宋_GB2312" w:eastAsia="仿宋_GB2312"/>
          <w:sz w:val="32"/>
          <w:szCs w:val="32"/>
        </w:rPr>
        <w:t>件，占一般程序案件总数的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91.78</w:t>
      </w:r>
      <w:r>
        <w:rPr>
          <w:rFonts w:hint="eastAsia" w:ascii="仿宋_GB2312" w:eastAsia="仿宋_GB2312"/>
          <w:sz w:val="32"/>
          <w:szCs w:val="32"/>
        </w:rPr>
        <w:t>%。药品一般程序案件的违法主体以经营企业居多，为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1799</w:t>
      </w:r>
      <w:r>
        <w:rPr>
          <w:rFonts w:hint="eastAsia" w:ascii="仿宋_GB2312" w:eastAsia="仿宋_GB2312"/>
          <w:sz w:val="32"/>
          <w:szCs w:val="32"/>
        </w:rPr>
        <w:t>件，占案件总数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81.29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（二）全区违法医疗器械案件查处情况（详见附表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12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541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ascii="仿宋_GB2312" w:eastAsia="仿宋_GB2312"/>
          <w:sz w:val="32"/>
          <w:szCs w:val="32"/>
        </w:rPr>
        <w:t>件。</w:t>
      </w:r>
      <w:r>
        <w:rPr>
          <w:rFonts w:hint="eastAsia" w:ascii="仿宋_GB2312" w:eastAsia="仿宋_GB2312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1974.9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732.44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42.05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516</w:t>
      </w:r>
      <w:r>
        <w:rPr>
          <w:rFonts w:hint="eastAsia" w:ascii="仿宋_GB2312" w:eastAsia="仿宋_GB2312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95.38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5万元-20万元案件7件;20万元-50万元案件6件;50万元以上案件12件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案件的主要来源是日常监管和专项检查，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458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84.66</w:t>
      </w:r>
      <w:r>
        <w:rPr>
          <w:rFonts w:hint="eastAsia" w:ascii="仿宋_GB2312" w:eastAsia="仿宋_GB2312"/>
          <w:sz w:val="32"/>
          <w:szCs w:val="32"/>
        </w:rPr>
        <w:t>%。从违法主体看，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ascii="仿宋_GB2312" w:eastAsia="仿宋_GB2312"/>
          <w:sz w:val="32"/>
          <w:szCs w:val="32"/>
        </w:rPr>
        <w:t>居多，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58.23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季度，全区查处违法化妆品一般程序案件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1081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5件</w:t>
      </w:r>
      <w:r>
        <w:rPr>
          <w:rFonts w:hint="eastAsia" w:ascii="仿宋_GB2312" w:eastAsia="仿宋_GB2312"/>
          <w:sz w:val="32"/>
          <w:szCs w:val="32"/>
        </w:rPr>
        <w:t>。一般程序案件中货值金额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53.43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230.78</w:t>
      </w:r>
      <w:r>
        <w:rPr>
          <w:rFonts w:hint="eastAsia" w:ascii="仿宋_GB2312" w:eastAsia="仿宋_GB2312"/>
          <w:sz w:val="32"/>
          <w:szCs w:val="32"/>
        </w:rPr>
        <w:t>万元，没收违法所得金额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3.73</w:t>
      </w:r>
      <w:r>
        <w:rPr>
          <w:rFonts w:hint="eastAsia" w:ascii="仿宋_GB2312" w:eastAsia="仿宋_GB2312"/>
          <w:sz w:val="32"/>
          <w:szCs w:val="32"/>
        </w:rPr>
        <w:t>万元，行政处罚案件信息公开数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873</w:t>
      </w:r>
      <w:r>
        <w:rPr>
          <w:rFonts w:hint="eastAsia" w:ascii="仿宋_GB2312" w:eastAsia="仿宋_GB2312"/>
          <w:sz w:val="32"/>
          <w:szCs w:val="32"/>
        </w:rPr>
        <w:t>件。从案件来源看，主要来源于日常监管和专项检查，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931件，</w:t>
      </w:r>
      <w:r>
        <w:rPr>
          <w:rFonts w:hint="eastAsia" w:ascii="仿宋_GB2312" w:eastAsia="仿宋_GB2312"/>
          <w:sz w:val="32"/>
          <w:szCs w:val="32"/>
        </w:rPr>
        <w:t>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86.12</w:t>
      </w:r>
      <w:r>
        <w:rPr>
          <w:rFonts w:hint="eastAsia" w:ascii="仿宋_GB2312" w:eastAsia="仿宋_GB2312"/>
          <w:sz w:val="32"/>
          <w:szCs w:val="32"/>
        </w:rPr>
        <w:t>%。从货值划分看，货值2万元以下的案件占一般程序案件总数的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99.72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2万元-20万元案件3件。</w:t>
      </w:r>
      <w:r>
        <w:rPr>
          <w:rFonts w:hint="eastAsia" w:ascii="仿宋_GB2312" w:eastAsia="仿宋_GB2312"/>
          <w:sz w:val="32"/>
          <w:szCs w:val="32"/>
        </w:rPr>
        <w:t>从违法主体来看，主要是经营企业，占一般程序案件总数的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64.48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附表1</w:t>
      </w: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全区药品经营企业情况</w:t>
      </w:r>
    </w:p>
    <w:tbl>
      <w:tblPr>
        <w:tblStyle w:val="6"/>
        <w:tblW w:w="99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30"/>
        <w:gridCol w:w="1365"/>
        <w:gridCol w:w="1545"/>
        <w:gridCol w:w="1676"/>
        <w:gridCol w:w="1320"/>
        <w:gridCol w:w="11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零售连锁总部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微软雅黑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零售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连锁门店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单体零售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期末实有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361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226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16637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7155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24379</w:t>
            </w:r>
          </w:p>
        </w:tc>
      </w:tr>
    </w:tbl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附表2</w:t>
      </w:r>
    </w:p>
    <w:p>
      <w:pPr>
        <w:pStyle w:val="2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全区药品生产日常监管情况</w:t>
      </w:r>
    </w:p>
    <w:tbl>
      <w:tblPr>
        <w:tblStyle w:val="6"/>
        <w:tblW w:w="84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116</w:t>
            </w:r>
          </w:p>
        </w:tc>
      </w:tr>
    </w:tbl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3</w:t>
      </w: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全区药品经营企业日常监管情况</w:t>
      </w:r>
    </w:p>
    <w:tbl>
      <w:tblPr>
        <w:tblStyle w:val="6"/>
        <w:tblW w:w="94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1283"/>
        <w:gridCol w:w="1620"/>
        <w:gridCol w:w="162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使用单位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264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10573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6206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1175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116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1081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199</w:t>
            </w:r>
          </w:p>
        </w:tc>
      </w:tr>
    </w:tbl>
    <w:p>
      <w:pPr>
        <w:bidi w:val="0"/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widowControl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1146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15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1621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15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2767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5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88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387</w:t>
            </w:r>
          </w:p>
        </w:tc>
      </w:tr>
    </w:tbl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6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34954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7754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14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0" w:after="0" w:line="560" w:lineRule="exact"/>
        <w:rPr>
          <w:rFonts w:hint="eastAsia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7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全区医疗器械生产日常监管情况</w:t>
      </w:r>
    </w:p>
    <w:tbl>
      <w:tblPr>
        <w:tblStyle w:val="6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</w:t>
            </w:r>
          </w:p>
        </w:tc>
      </w:tr>
    </w:tbl>
    <w:p>
      <w:pPr>
        <w:pStyle w:val="2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0" w:line="64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8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全区医疗器械经营、使用日常监管情况</w:t>
      </w:r>
    </w:p>
    <w:tbl>
      <w:tblPr>
        <w:tblStyle w:val="6"/>
        <w:tblW w:w="91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、医疗器械网络交易服务第三方平台</w:t>
            </w: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13268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536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9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全区化妆品生产企业日常监管情况</w:t>
      </w:r>
    </w:p>
    <w:tbl>
      <w:tblPr>
        <w:tblStyle w:val="6"/>
        <w:tblW w:w="87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  <w:rFonts w:hint="default"/>
                <w:lang w:val="en-US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10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各地查处违法案件情况</w:t>
      </w:r>
    </w:p>
    <w:tbl>
      <w:tblPr>
        <w:tblStyle w:val="6"/>
        <w:tblW w:w="135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7"/>
              </w:rPr>
            </w:pPr>
            <w:r>
              <w:rPr>
                <w:rStyle w:val="7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全区查处违法药品案件情况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7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3759.97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3602.70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3548.90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194.52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194.52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2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全区查处违法医疗器械案件情况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6"/>
        <w:tblW w:w="91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1974.9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732.44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处罚到人的人数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人次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7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607.92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1974.90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</w:tr>
    </w:tbl>
    <w:p>
      <w:pPr>
        <w:bidi w:val="0"/>
        <w:spacing w:before="240"/>
        <w:rPr>
          <w:rFonts w:hint="eastAsia" w:eastAsia="仿宋_GB2312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13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全区违法化妆品案件查处情况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20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230.78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="360" w:firstLineChars="20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7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/>
    <w:sectPr>
      <w:headerReference r:id="rId5" w:type="default"/>
      <w:footerReference r:id="rId7" w:type="default"/>
      <w:headerReference r:id="rId6" w:type="even"/>
      <w:pgSz w:w="11907" w:h="16840"/>
      <w:pgMar w:top="1531" w:right="1531" w:bottom="1531" w:left="1531" w:header="851" w:footer="992" w:gutter="0"/>
      <w:pgNumType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0</w:t>
    </w:r>
    <w:r>
      <w:rPr>
        <w:rStyle w:val="8"/>
      </w:rPr>
      <w:fldChar w:fldCharType="end"/>
    </w:r>
  </w:p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0</w: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FAD5"/>
    <w:rsid w:val="58F60CCE"/>
    <w:rsid w:val="650FCD34"/>
    <w:rsid w:val="736DE10C"/>
    <w:rsid w:val="77F5ABCC"/>
    <w:rsid w:val="7AA08F51"/>
    <w:rsid w:val="7F711368"/>
    <w:rsid w:val="7FF7FAD5"/>
    <w:rsid w:val="DF7E51E3"/>
    <w:rsid w:val="FDF3F08F"/>
    <w:rsid w:val="FFB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2022-10-14T16:33:00Z</dcterms:created>
  <dc:creator>gxxc</dc:creator>
  <cp:lastModifiedBy>gxxc</cp:lastModifiedBy>
  <dcterms:modified xsi:type="dcterms:W3CDTF">2023-02-17T10:58:15Z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