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Times New Roman"/>
        </w:rPr>
      </w:pPr>
      <w:r>
        <w:rPr>
          <w:rFonts w:hint="eastAsia" w:ascii="宋体" w:hAnsi="宋体" w:cs="宋体"/>
          <w:color w:val="000000"/>
          <w:kern w:val="0"/>
          <w:sz w:val="43"/>
          <w:szCs w:val="43"/>
        </w:rPr>
        <w:t>广西壮族自治区药品监督管理局</w:t>
      </w:r>
    </w:p>
    <w:p>
      <w:pPr>
        <w:widowControl/>
        <w:jc w:val="center"/>
        <w:rPr>
          <w:rFonts w:cs="Times New Roman"/>
        </w:rPr>
      </w:pPr>
      <w:r>
        <w:rPr>
          <w:rFonts w:hint="eastAsia" w:ascii="宋体" w:hAnsi="宋体" w:cs="宋体"/>
          <w:color w:val="000000"/>
          <w:kern w:val="0"/>
          <w:sz w:val="43"/>
          <w:szCs w:val="43"/>
        </w:rPr>
        <w:t>行政处罚决定书</w:t>
      </w:r>
    </w:p>
    <w:p>
      <w:pPr>
        <w:widowControl/>
        <w:jc w:val="right"/>
        <w:rPr>
          <w:rFonts w:hint="eastAsia" w:ascii="仿宋" w:hAnsi="仿宋" w:eastAsia="仿宋" w:cs="仿宋"/>
          <w:color w:val="000000"/>
          <w:sz w:val="32"/>
          <w:szCs w:val="32"/>
        </w:rPr>
      </w:pPr>
      <w:r>
        <w:rPr>
          <w:rFonts w:hint="eastAsia" w:ascii="仿宋" w:hAnsi="仿宋" w:eastAsia="仿宋" w:cs="仿宋"/>
          <w:color w:val="000000"/>
          <w:kern w:val="0"/>
          <w:sz w:val="31"/>
          <w:szCs w:val="31"/>
        </w:rPr>
        <w:t>防分</w:t>
      </w:r>
      <w:r>
        <w:rPr>
          <w:rFonts w:hint="eastAsia" w:ascii="仿宋" w:hAnsi="仿宋" w:eastAsia="仿宋" w:cs="仿宋"/>
          <w:color w:val="000000"/>
          <w:kern w:val="0"/>
          <w:sz w:val="31"/>
          <w:szCs w:val="31"/>
          <w:lang w:eastAsia="zh-CN"/>
        </w:rPr>
        <w:t>流</w:t>
      </w:r>
      <w:r>
        <w:rPr>
          <w:rFonts w:hint="eastAsia" w:ascii="仿宋" w:hAnsi="仿宋" w:eastAsia="仿宋" w:cs="仿宋"/>
          <w:color w:val="000000"/>
          <w:kern w:val="0"/>
          <w:sz w:val="31"/>
          <w:szCs w:val="31"/>
        </w:rPr>
        <w:t>罚</w:t>
      </w:r>
      <w:r>
        <w:rPr>
          <w:rFonts w:hint="eastAsia" w:ascii="仿宋" w:hAnsi="仿宋" w:eastAsia="仿宋" w:cs="仿宋"/>
        </w:rPr>
        <w:pict>
          <v:shape id="_x0000_s1026" o:spid="_x0000_s1026" o:spt="32" type="#_x0000_t32" style="position:absolute;left:0pt;margin-left:2pt;margin-top:1638pt;height:0.1pt;width:453.7pt;z-index:251659264;mso-width-relative:page;mso-height-relative:page;" filled="f" coordsize="21600,21600">
            <v:path arrowok="t"/>
            <v:fill on="f" focussize="0,0"/>
            <v:stroke weight="1.5pt" endcap="square"/>
            <v:imagedata o:title=""/>
            <o:lock v:ext="edit"/>
          </v:shape>
        </w:pict>
      </w: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w:t>
      </w:r>
      <w:r>
        <w:rPr>
          <w:rFonts w:hint="eastAsia" w:ascii="仿宋" w:hAnsi="仿宋" w:eastAsia="仿宋" w:cs="仿宋"/>
          <w:color w:val="000000"/>
          <w:sz w:val="32"/>
          <w:szCs w:val="32"/>
          <w:u w:val="none"/>
          <w:lang w:val="en-US" w:eastAsia="zh-CN"/>
        </w:rPr>
        <w:t>1</w:t>
      </w:r>
      <w:r>
        <w:rPr>
          <w:rFonts w:hint="eastAsia" w:ascii="仿宋" w:hAnsi="仿宋" w:eastAsia="仿宋" w:cs="仿宋"/>
          <w:color w:val="000000"/>
          <w:sz w:val="32"/>
          <w:szCs w:val="32"/>
          <w:u w:val="none"/>
        </w:rPr>
        <w:t xml:space="preserve"> </w:t>
      </w:r>
      <w:r>
        <w:rPr>
          <w:rFonts w:hint="eastAsia" w:ascii="仿宋" w:hAnsi="仿宋" w:eastAsia="仿宋" w:cs="仿宋"/>
          <w:color w:val="000000"/>
          <w:sz w:val="32"/>
          <w:szCs w:val="32"/>
        </w:rPr>
        <w:t>号</w:t>
      </w:r>
    </w:p>
    <w:p>
      <w:pPr>
        <w:spacing w:line="520" w:lineRule="exact"/>
        <w:ind w:left="140" w:hanging="140"/>
        <w:rPr>
          <w:rFonts w:hint="eastAsia" w:ascii="宋体" w:hAnsi="宋体" w:cs="宋体"/>
          <w:b/>
          <w:bCs/>
          <w:kern w:val="1"/>
          <w:sz w:val="32"/>
          <w:szCs w:val="32"/>
        </w:rPr>
      </w:pPr>
    </w:p>
    <w:p>
      <w:pPr>
        <w:spacing w:line="520" w:lineRule="exact"/>
        <w:ind w:left="140" w:hanging="140"/>
        <w:rPr>
          <w:rFonts w:ascii="Times New Roman" w:hAnsi="Times New Roman" w:cs="Times New Roman"/>
          <w:b/>
          <w:bCs/>
          <w:sz w:val="32"/>
          <w:szCs w:val="32"/>
          <w:u w:val="none"/>
        </w:rPr>
      </w:pPr>
      <w:r>
        <w:rPr>
          <w:rFonts w:hint="eastAsia" w:ascii="宋体" w:hAnsi="宋体" w:cs="宋体"/>
          <w:b/>
          <w:bCs/>
          <w:kern w:val="1"/>
          <w:sz w:val="32"/>
          <w:szCs w:val="32"/>
        </w:rPr>
        <w:t>当事人：</w:t>
      </w:r>
      <w:r>
        <w:rPr>
          <w:rFonts w:hint="eastAsia" w:ascii="仿宋" w:hAnsi="仿宋" w:eastAsia="仿宋" w:cs="仿宋"/>
          <w:kern w:val="1"/>
          <w:sz w:val="32"/>
          <w:szCs w:val="32"/>
          <w:u w:val="none"/>
          <w:lang w:eastAsia="zh-CN"/>
        </w:rPr>
        <w:t>广西中弘药业连锁有限</w:t>
      </w:r>
      <w:r>
        <w:rPr>
          <w:rFonts w:hint="eastAsia" w:ascii="仿宋" w:hAnsi="仿宋" w:eastAsia="仿宋" w:cs="仿宋"/>
          <w:kern w:val="1"/>
          <w:sz w:val="32"/>
          <w:szCs w:val="32"/>
          <w:u w:val="none"/>
        </w:rPr>
        <w:t>公司</w:t>
      </w:r>
    </w:p>
    <w:p>
      <w:pPr>
        <w:spacing w:line="520" w:lineRule="exact"/>
        <w:ind w:left="140" w:hanging="140"/>
        <w:rPr>
          <w:rFonts w:ascii="仿宋" w:hAnsi="仿宋" w:eastAsia="仿宋" w:cs="仿宋"/>
          <w:kern w:val="1"/>
          <w:sz w:val="32"/>
          <w:szCs w:val="32"/>
          <w:u w:val="none"/>
        </w:rPr>
      </w:pPr>
      <w:r>
        <w:rPr>
          <w:rFonts w:ascii="??_GB2312" w:hAnsi="Mongolian Baiti" w:eastAsia="Times New Roman" w:cs="Times New Roman"/>
          <w:b/>
          <w:bCs/>
          <w:kern w:val="1"/>
          <w:sz w:val="32"/>
          <w:szCs w:val="32"/>
        </w:rPr>
        <w:t>主体资格证照名称：</w:t>
      </w:r>
      <w:r>
        <w:rPr>
          <w:rFonts w:hint="eastAsia" w:ascii="仿宋" w:hAnsi="仿宋" w:eastAsia="仿宋" w:cs="仿宋"/>
          <w:kern w:val="1"/>
          <w:sz w:val="32"/>
          <w:szCs w:val="32"/>
          <w:u w:val="none"/>
        </w:rPr>
        <w:t>药品经营许可证：桂</w:t>
      </w:r>
      <w:r>
        <w:rPr>
          <w:rFonts w:hint="eastAsia" w:ascii="仿宋" w:hAnsi="仿宋" w:eastAsia="仿宋" w:cs="仿宋"/>
          <w:kern w:val="1"/>
          <w:sz w:val="32"/>
          <w:szCs w:val="32"/>
          <w:u w:val="none"/>
          <w:lang w:val="en-US" w:eastAsia="zh-CN"/>
        </w:rPr>
        <w:t>B</w:t>
      </w:r>
      <w:r>
        <w:rPr>
          <w:rFonts w:ascii="仿宋" w:hAnsi="仿宋" w:eastAsia="仿宋" w:cs="仿宋"/>
          <w:kern w:val="1"/>
          <w:sz w:val="32"/>
          <w:szCs w:val="32"/>
          <w:u w:val="none"/>
        </w:rPr>
        <w:t>A77000</w:t>
      </w:r>
      <w:r>
        <w:rPr>
          <w:rFonts w:hint="eastAsia" w:ascii="仿宋" w:hAnsi="仿宋" w:eastAsia="仿宋" w:cs="仿宋"/>
          <w:kern w:val="1"/>
          <w:sz w:val="32"/>
          <w:szCs w:val="32"/>
          <w:u w:val="none"/>
          <w:lang w:val="en-US" w:eastAsia="zh-CN"/>
        </w:rPr>
        <w:t>0</w:t>
      </w:r>
      <w:r>
        <w:rPr>
          <w:rFonts w:ascii="仿宋" w:hAnsi="仿宋" w:eastAsia="仿宋" w:cs="仿宋"/>
          <w:kern w:val="1"/>
          <w:sz w:val="32"/>
          <w:szCs w:val="32"/>
          <w:u w:val="none"/>
        </w:rPr>
        <w:t xml:space="preserve">4 </w:t>
      </w:r>
    </w:p>
    <w:p>
      <w:pPr>
        <w:spacing w:line="520" w:lineRule="exact"/>
        <w:ind w:left="140" w:hanging="140"/>
        <w:rPr>
          <w:rFonts w:ascii="Times New Roman" w:hAnsi="Times New Roman" w:cs="Times New Roman"/>
          <w:kern w:val="1"/>
          <w:sz w:val="32"/>
          <w:szCs w:val="32"/>
          <w:u w:val="none"/>
        </w:rPr>
      </w:pPr>
      <w:r>
        <w:rPr>
          <w:rFonts w:ascii="??_GB2312" w:hAnsi="Mongolian Baiti" w:eastAsia="Times New Roman" w:cs="Times New Roman"/>
          <w:b/>
          <w:bCs/>
          <w:kern w:val="1"/>
          <w:sz w:val="32"/>
          <w:szCs w:val="32"/>
        </w:rPr>
        <w:t>统一社会信用代码（注册号）：</w:t>
      </w:r>
      <w:r>
        <w:rPr>
          <w:rFonts w:ascii="仿宋" w:hAnsi="仿宋" w:eastAsia="仿宋" w:cs="仿宋"/>
          <w:kern w:val="1"/>
          <w:sz w:val="32"/>
          <w:szCs w:val="32"/>
          <w:u w:val="none"/>
        </w:rPr>
        <w:t>91450603</w:t>
      </w:r>
      <w:r>
        <w:rPr>
          <w:rFonts w:hint="eastAsia" w:ascii="仿宋" w:hAnsi="仿宋" w:eastAsia="仿宋" w:cs="仿宋"/>
          <w:kern w:val="1"/>
          <w:sz w:val="32"/>
          <w:szCs w:val="32"/>
          <w:u w:val="none"/>
          <w:lang w:val="en-US" w:eastAsia="zh-CN"/>
        </w:rPr>
        <w:t>MA5P8AEK2A</w:t>
      </w:r>
    </w:p>
    <w:p>
      <w:pPr>
        <w:spacing w:line="520" w:lineRule="exact"/>
        <w:rPr>
          <w:rFonts w:ascii="Times New Roman" w:hAnsi="Times New Roman" w:cs="Times New Roman"/>
          <w:kern w:val="1"/>
          <w:sz w:val="32"/>
          <w:szCs w:val="32"/>
        </w:rPr>
      </w:pPr>
      <w:r>
        <w:rPr>
          <w:rFonts w:hint="eastAsia" w:ascii="宋体" w:hAnsi="宋体" w:cs="宋体"/>
          <w:b/>
          <w:bCs/>
          <w:kern w:val="1"/>
          <w:sz w:val="32"/>
          <w:szCs w:val="32"/>
        </w:rPr>
        <w:t>住所（地址）：</w:t>
      </w:r>
      <w:r>
        <w:rPr>
          <w:rFonts w:hint="eastAsia" w:ascii="仿宋" w:hAnsi="仿宋" w:eastAsia="仿宋" w:cs="仿宋"/>
          <w:kern w:val="1"/>
          <w:sz w:val="32"/>
          <w:szCs w:val="32"/>
          <w:u w:val="none"/>
        </w:rPr>
        <w:t>防城港市防城区防邕大道北面阳光山水花园20幢附属一、二楼A单元附属二楼</w:t>
      </w:r>
      <w:r>
        <w:rPr>
          <w:rFonts w:hint="eastAsia" w:ascii="仿宋" w:hAnsi="仿宋" w:eastAsia="仿宋" w:cs="仿宋"/>
          <w:kern w:val="1"/>
          <w:sz w:val="32"/>
          <w:szCs w:val="32"/>
          <w:u w:val="none"/>
          <w:lang w:val="en-US" w:eastAsia="zh-CN"/>
        </w:rPr>
        <w:t>A01</w:t>
      </w:r>
      <w:r>
        <w:rPr>
          <w:rFonts w:hint="eastAsia" w:ascii="仿宋" w:hAnsi="仿宋" w:eastAsia="仿宋" w:cs="仿宋"/>
          <w:kern w:val="1"/>
          <w:sz w:val="32"/>
          <w:szCs w:val="32"/>
          <w:u w:val="none"/>
        </w:rPr>
        <w:t>号</w:t>
      </w:r>
      <w:r>
        <w:rPr>
          <w:rFonts w:ascii="Times New Roman" w:hAnsi="Times New Roman" w:cs="Times New Roman"/>
          <w:kern w:val="1"/>
          <w:sz w:val="32"/>
          <w:szCs w:val="32"/>
          <w:u w:val="none"/>
        </w:rPr>
        <w:t xml:space="preserve">               </w:t>
      </w:r>
      <w:r>
        <w:rPr>
          <w:rFonts w:ascii="Times New Roman" w:hAnsi="Times New Roman" w:cs="Times New Roman"/>
          <w:kern w:val="1"/>
          <w:sz w:val="32"/>
          <w:szCs w:val="32"/>
          <w:u w:val="single"/>
        </w:rPr>
        <w:t xml:space="preserve">                 </w:t>
      </w:r>
      <w:r>
        <w:rPr>
          <w:rFonts w:ascii="Times New Roman" w:hAnsi="Times New Roman" w:cs="Times New Roman"/>
          <w:kern w:val="1"/>
          <w:sz w:val="32"/>
          <w:szCs w:val="32"/>
        </w:rPr>
        <w:t xml:space="preserve">       </w:t>
      </w:r>
    </w:p>
    <w:p>
      <w:pPr>
        <w:spacing w:line="520" w:lineRule="exact"/>
        <w:rPr>
          <w:rFonts w:hint="eastAsia" w:ascii="Times New Roman" w:hAnsi="Times New Roman" w:eastAsia="宋体" w:cs="Times New Roman"/>
          <w:kern w:val="1"/>
          <w:sz w:val="32"/>
          <w:szCs w:val="32"/>
          <w:u w:val="none"/>
          <w:lang w:eastAsia="zh-CN"/>
        </w:rPr>
      </w:pPr>
      <w:r>
        <w:rPr>
          <w:rFonts w:hint="eastAsia" w:ascii="宋体" w:hAnsi="宋体" w:cs="宋体"/>
          <w:b/>
          <w:bCs/>
          <w:kern w:val="1"/>
          <w:sz w:val="32"/>
          <w:szCs w:val="32"/>
        </w:rPr>
        <w:t>法定代表人（负责人、经营者）：</w:t>
      </w:r>
      <w:r>
        <w:rPr>
          <w:rFonts w:hint="eastAsia" w:ascii="仿宋" w:hAnsi="仿宋" w:eastAsia="仿宋" w:cs="仿宋"/>
          <w:kern w:val="1"/>
          <w:sz w:val="32"/>
          <w:szCs w:val="32"/>
          <w:u w:val="none"/>
          <w:lang w:eastAsia="zh-CN"/>
        </w:rPr>
        <w:t>刘伟</w:t>
      </w:r>
    </w:p>
    <w:p>
      <w:pPr>
        <w:spacing w:line="520" w:lineRule="exact"/>
        <w:ind w:left="140" w:hanging="140"/>
        <w:rPr>
          <w:rFonts w:ascii="Times New Roman" w:hAnsi="Times New Roman" w:cs="Times New Roman"/>
          <w:kern w:val="1"/>
          <w:sz w:val="32"/>
          <w:szCs w:val="32"/>
          <w:u w:val="single"/>
        </w:rPr>
      </w:pPr>
      <w:r>
        <w:rPr>
          <w:rFonts w:hint="eastAsia" w:ascii="宋体" w:hAnsi="宋体" w:cs="宋体"/>
          <w:b/>
          <w:bCs/>
          <w:kern w:val="1"/>
          <w:sz w:val="32"/>
          <w:szCs w:val="32"/>
        </w:rPr>
        <w:t>联系地址：</w:t>
      </w:r>
      <w:r>
        <w:rPr>
          <w:rFonts w:hint="eastAsia" w:ascii="仿宋" w:hAnsi="仿宋" w:eastAsia="仿宋" w:cs="仿宋"/>
          <w:kern w:val="1"/>
          <w:sz w:val="32"/>
          <w:szCs w:val="32"/>
          <w:u w:val="none"/>
        </w:rPr>
        <w:t>防城港市防城区防邕大道北面阳光山水花园20幢附属一、二楼A单元附属二楼</w:t>
      </w:r>
      <w:r>
        <w:rPr>
          <w:rFonts w:hint="eastAsia" w:ascii="仿宋" w:hAnsi="仿宋" w:eastAsia="仿宋" w:cs="仿宋"/>
          <w:kern w:val="1"/>
          <w:sz w:val="32"/>
          <w:szCs w:val="32"/>
          <w:u w:val="none"/>
          <w:lang w:val="en-US" w:eastAsia="zh-CN"/>
        </w:rPr>
        <w:t>A01</w:t>
      </w:r>
      <w:r>
        <w:rPr>
          <w:rFonts w:hint="eastAsia" w:ascii="仿宋" w:hAnsi="仿宋" w:eastAsia="仿宋" w:cs="仿宋"/>
          <w:kern w:val="1"/>
          <w:sz w:val="32"/>
          <w:szCs w:val="32"/>
          <w:u w:val="none"/>
        </w:rPr>
        <w:t>号</w:t>
      </w:r>
    </w:p>
    <w:p>
      <w:pPr>
        <w:spacing w:line="520" w:lineRule="exact"/>
        <w:ind w:firstLine="640" w:firstLineChars="200"/>
        <w:rPr>
          <w:rFonts w:hint="eastAsia" w:ascii="仿宋" w:hAnsi="仿宋" w:eastAsia="仿宋" w:cs="仿宋"/>
          <w:kern w:val="0"/>
          <w:sz w:val="32"/>
          <w:szCs w:val="32"/>
          <w:u w:val="single"/>
        </w:rPr>
      </w:pP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执法人员</w:t>
      </w:r>
      <w:r>
        <w:rPr>
          <w:rFonts w:hint="eastAsia" w:ascii="仿宋_GB2312" w:hAnsi="仿宋_GB2312" w:eastAsia="仿宋_GB2312" w:cs="仿宋_GB2312"/>
          <w:sz w:val="32"/>
          <w:szCs w:val="32"/>
          <w:lang w:eastAsia="zh-CN"/>
        </w:rPr>
        <w:t>黄耀学和</w:t>
      </w:r>
      <w:r>
        <w:rPr>
          <w:rFonts w:hint="eastAsia" w:ascii="仿宋_GB2312" w:hAnsi="仿宋_GB2312" w:eastAsia="仿宋_GB2312" w:cs="仿宋_GB2312"/>
          <w:sz w:val="32"/>
          <w:szCs w:val="32"/>
        </w:rPr>
        <w:t>柳伟东出示执法证后，</w:t>
      </w:r>
      <w:r>
        <w:rPr>
          <w:rFonts w:hint="eastAsia" w:ascii="仿宋_GB2312" w:hAnsi="仿宋_GB2312" w:eastAsia="仿宋_GB2312" w:cs="仿宋_GB2312"/>
          <w:color w:val="000000"/>
          <w:kern w:val="0"/>
          <w:sz w:val="32"/>
          <w:szCs w:val="32"/>
        </w:rPr>
        <w:t>在该企业</w:t>
      </w:r>
      <w:r>
        <w:rPr>
          <w:rFonts w:hint="eastAsia" w:ascii="仿宋_GB2312" w:hAnsi="仿宋_GB2312" w:eastAsia="仿宋_GB2312" w:cs="仿宋_GB2312"/>
          <w:color w:val="000000"/>
          <w:kern w:val="0"/>
          <w:sz w:val="32"/>
          <w:szCs w:val="32"/>
          <w:lang w:eastAsia="zh-CN"/>
        </w:rPr>
        <w:t>法定代表人刘伟</w:t>
      </w:r>
      <w:r>
        <w:rPr>
          <w:rFonts w:hint="eastAsia" w:ascii="仿宋_GB2312" w:hAnsi="仿宋_GB2312" w:eastAsia="仿宋_GB2312" w:cs="仿宋_GB2312"/>
          <w:kern w:val="0"/>
          <w:sz w:val="32"/>
          <w:szCs w:val="32"/>
        </w:rPr>
        <w:t>的</w:t>
      </w:r>
      <w:r>
        <w:rPr>
          <w:rFonts w:hint="eastAsia" w:ascii="仿宋_GB2312" w:hAnsi="仿宋_GB2312" w:eastAsia="仿宋_GB2312" w:cs="仿宋_GB2312"/>
          <w:color w:val="000000"/>
          <w:kern w:val="0"/>
          <w:sz w:val="32"/>
          <w:szCs w:val="32"/>
        </w:rPr>
        <w:t>陪同下对</w:t>
      </w:r>
      <w:r>
        <w:rPr>
          <w:rFonts w:hint="eastAsia" w:ascii="仿宋_GB2312" w:hAnsi="仿宋_GB2312" w:eastAsia="仿宋_GB2312" w:cs="仿宋_GB2312"/>
          <w:color w:val="000000"/>
          <w:kern w:val="0"/>
          <w:sz w:val="32"/>
          <w:szCs w:val="32"/>
          <w:lang w:eastAsia="zh-CN"/>
        </w:rPr>
        <w:t>该</w:t>
      </w:r>
      <w:r>
        <w:rPr>
          <w:rFonts w:hint="eastAsia" w:ascii="仿宋_GB2312" w:hAnsi="仿宋_GB2312" w:eastAsia="仿宋_GB2312" w:cs="仿宋_GB2312"/>
          <w:color w:val="000000"/>
          <w:kern w:val="0"/>
          <w:sz w:val="32"/>
          <w:szCs w:val="32"/>
        </w:rPr>
        <w:t>企业进行现场检查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sz w:val="32"/>
          <w:szCs w:val="32"/>
        </w:rPr>
        <w:t>在该企业中药饮片养护室办公桌下面摆放有远志（500g）4包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酸枣仁（500g）2包、柏子仁（500g）7包、巴戟</w:t>
      </w:r>
      <w:r>
        <w:rPr>
          <w:rFonts w:hint="eastAsia" w:ascii="仿宋_GB2312" w:hAnsi="仿宋_GB2312" w:eastAsia="仿宋_GB2312" w:cs="仿宋_GB2312"/>
          <w:sz w:val="32"/>
          <w:szCs w:val="32"/>
          <w:lang w:eastAsia="zh-CN"/>
        </w:rPr>
        <w:t>天</w:t>
      </w:r>
      <w:r>
        <w:rPr>
          <w:rFonts w:hint="eastAsia" w:ascii="仿宋_GB2312" w:hAnsi="仿宋_GB2312" w:eastAsia="仿宋_GB2312" w:cs="仿宋_GB2312"/>
          <w:sz w:val="32"/>
          <w:szCs w:val="32"/>
        </w:rPr>
        <w:t>（500g）5包、元胡（500g）12包、平贝母（500g）34包、续断（500g）10包</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、青皮（500g）6包、淫羊藿（500g）9包、柴胡（500g）13包、砂仁（500g）10包、白芍（500g）22包</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、山慈菇（500g）2包、重楼</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（500g）1包、长白山人参3盒等15种中药饮片，其包装</w:t>
      </w:r>
      <w:r>
        <w:rPr>
          <w:rFonts w:hint="eastAsia" w:ascii="仿宋_GB2312" w:hAnsi="仿宋_GB2312" w:eastAsia="仿宋_GB2312" w:cs="仿宋_GB2312"/>
          <w:sz w:val="32"/>
          <w:szCs w:val="32"/>
          <w:lang w:eastAsia="zh-CN"/>
        </w:rPr>
        <w:t>标签</w:t>
      </w:r>
      <w:r>
        <w:rPr>
          <w:rFonts w:hint="eastAsia" w:ascii="仿宋_GB2312" w:hAnsi="仿宋_GB2312" w:eastAsia="仿宋_GB2312" w:cs="仿宋_GB2312"/>
          <w:sz w:val="32"/>
          <w:szCs w:val="32"/>
        </w:rPr>
        <w:t>上只标示有中药饮片名称。经检索公司</w:t>
      </w:r>
      <w:r>
        <w:rPr>
          <w:rFonts w:hint="eastAsia" w:ascii="仿宋_GB2312" w:hAnsi="仿宋_GB2312" w:eastAsia="仿宋_GB2312" w:cs="仿宋_GB2312"/>
          <w:sz w:val="32"/>
          <w:szCs w:val="32"/>
          <w:lang w:eastAsia="zh-CN"/>
        </w:rPr>
        <w:t>计算机</w:t>
      </w:r>
      <w:r>
        <w:rPr>
          <w:rFonts w:hint="eastAsia" w:ascii="仿宋_GB2312" w:hAnsi="仿宋_GB2312" w:eastAsia="仿宋_GB2312" w:cs="仿宋_GB2312"/>
          <w:sz w:val="32"/>
          <w:szCs w:val="32"/>
        </w:rPr>
        <w:t>系统未发现有上述中药饮片相关数据。查中药饮片办公室资料柜</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中药饮片库，未发现有上述中药饮片相关资料</w:t>
      </w:r>
      <w:r>
        <w:rPr>
          <w:rFonts w:hint="eastAsia" w:ascii="仿宋_GB2312" w:hAnsi="仿宋_GB2312" w:eastAsia="仿宋_GB2312" w:cs="仿宋_GB2312"/>
          <w:sz w:val="32"/>
          <w:szCs w:val="32"/>
          <w:lang w:eastAsia="zh-CN"/>
        </w:rPr>
        <w:t>和库存</w:t>
      </w:r>
      <w:r>
        <w:rPr>
          <w:rFonts w:hint="eastAsia" w:ascii="仿宋_GB2312" w:hAnsi="仿宋_GB2312" w:eastAsia="仿宋_GB2312" w:cs="仿宋_GB2312"/>
          <w:sz w:val="32"/>
          <w:szCs w:val="32"/>
        </w:rPr>
        <w:t>。该公司现场未能提供上述中药饮片有关合法证明资料。</w:t>
      </w:r>
    </w:p>
    <w:p>
      <w:pPr>
        <w:spacing w:line="520" w:lineRule="exact"/>
        <w:ind w:firstLine="640" w:firstLineChars="200"/>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sz w:val="32"/>
          <w:szCs w:val="32"/>
          <w:lang w:eastAsia="zh-CN"/>
        </w:rPr>
        <w:t>该公司以上行为涉嫌违法了</w:t>
      </w:r>
      <w:r>
        <w:rPr>
          <w:rFonts w:hint="eastAsia" w:ascii="仿宋_GB2312" w:hAnsi="仿宋_GB2312" w:eastAsia="仿宋_GB2312" w:cs="仿宋_GB2312"/>
          <w:sz w:val="32"/>
          <w:szCs w:val="32"/>
        </w:rPr>
        <w:t>《中华人民共和国药品管理法》第五十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药品上市许可持有人、药品生产企业、药品经营企业和医疗机构应当从药品上市许可持有人或者具有药品生产、经营资格的企业购进药品；但是，购进未实施审批管理的中药材除外</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333333"/>
          <w:sz w:val="32"/>
          <w:szCs w:val="32"/>
          <w:u w:val="none"/>
        </w:rPr>
        <w:t>中华人民共和国药品管理法</w:t>
      </w:r>
      <w:r>
        <w:rPr>
          <w:rFonts w:hint="eastAsia" w:ascii="仿宋_GB2312" w:hAnsi="仿宋_GB2312" w:eastAsia="仿宋_GB2312" w:cs="仿宋_GB2312"/>
          <w:color w:val="333333"/>
          <w:sz w:val="32"/>
          <w:szCs w:val="32"/>
          <w:u w:val="none"/>
          <w:lang w:eastAsia="zh-CN"/>
        </w:rPr>
        <w:t>实施条例</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第四十四条“</w:t>
      </w:r>
      <w:r>
        <w:rPr>
          <w:rFonts w:hint="eastAsia" w:ascii="仿宋_GB2312" w:hAnsi="仿宋_GB2312" w:eastAsia="仿宋_GB2312" w:cs="仿宋_GB2312"/>
          <w:color w:val="000000"/>
          <w:kern w:val="0"/>
          <w:sz w:val="32"/>
          <w:szCs w:val="32"/>
        </w:rPr>
        <w:t>生产中药饮片，应当选用与药品性质相适应的包装材料和容器；包装不符合规定的中药饮片，不得销售。中药饮片包装必须印有或者贴有标签。</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中药饮片的标签必须注明品名、规格、产地、生产企业、产品批号、生产日期，实施批准文号管理的中药饮片还必须注明药品批准文号。</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sz w:val="32"/>
          <w:szCs w:val="32"/>
        </w:rPr>
        <w:t>的规定。</w:t>
      </w:r>
      <w:r>
        <w:rPr>
          <w:rFonts w:hint="eastAsia" w:ascii="仿宋_GB2312" w:hAnsi="仿宋_GB2312" w:eastAsia="仿宋_GB2312" w:cs="仿宋_GB2312"/>
          <w:sz w:val="32"/>
          <w:szCs w:val="32"/>
          <w:lang w:eastAsia="zh-CN"/>
        </w:rPr>
        <w:t>依</w:t>
      </w:r>
      <w:r>
        <w:rPr>
          <w:rFonts w:hint="eastAsia" w:ascii="仿宋_GB2312" w:hAnsi="仿宋_GB2312" w:eastAsia="仿宋_GB2312" w:cs="仿宋_GB2312"/>
          <w:sz w:val="32"/>
          <w:szCs w:val="32"/>
        </w:rPr>
        <w:t>据《</w:t>
      </w:r>
      <w:r>
        <w:rPr>
          <w:rFonts w:hint="eastAsia" w:ascii="仿宋_GB2312" w:hAnsi="仿宋_GB2312" w:eastAsia="仿宋_GB2312" w:cs="仿宋_GB2312"/>
          <w:color w:val="333333"/>
          <w:sz w:val="32"/>
          <w:szCs w:val="32"/>
          <w:u w:val="none"/>
        </w:rPr>
        <w:t>中华人民共和国药品管理法</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一百条第二款“</w:t>
      </w:r>
      <w:r>
        <w:rPr>
          <w:rFonts w:hint="eastAsia" w:ascii="仿宋_GB2312" w:hAnsi="仿宋_GB2312" w:eastAsia="仿宋_GB2312" w:cs="仿宋_GB2312"/>
          <w:sz w:val="32"/>
          <w:szCs w:val="32"/>
        </w:rPr>
        <w:t>对有证据证明可能危害人体健康的药品及其有关材料，药品监督管理部门可以查封、扣押，并在七日内作出行政处理决定；药品需要检验的，应当自检验报告书发出之日起十五日内作出行政处理决定。</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u w:val="none"/>
        </w:rPr>
        <w:t>我分局执法人员对</w:t>
      </w:r>
      <w:r>
        <w:rPr>
          <w:rFonts w:hint="eastAsia" w:ascii="仿宋_GB2312" w:hAnsi="仿宋_GB2312" w:eastAsia="仿宋_GB2312" w:cs="仿宋_GB2312"/>
          <w:sz w:val="32"/>
          <w:szCs w:val="32"/>
          <w:u w:val="none"/>
          <w:lang w:eastAsia="zh-CN"/>
        </w:rPr>
        <w:t>该</w:t>
      </w:r>
      <w:r>
        <w:rPr>
          <w:rFonts w:hint="eastAsia" w:ascii="仿宋_GB2312" w:hAnsi="仿宋_GB2312" w:eastAsia="仿宋_GB2312" w:cs="仿宋_GB2312"/>
          <w:sz w:val="32"/>
          <w:szCs w:val="32"/>
          <w:u w:val="none"/>
        </w:rPr>
        <w:t>公司涉嫌从不具有合法资质的单位购进</w:t>
      </w:r>
      <w:r>
        <w:rPr>
          <w:rFonts w:hint="eastAsia" w:ascii="仿宋_GB2312" w:hAnsi="仿宋_GB2312" w:eastAsia="仿宋_GB2312" w:cs="仿宋_GB2312"/>
          <w:sz w:val="32"/>
          <w:szCs w:val="32"/>
          <w:u w:val="none"/>
          <w:lang w:eastAsia="zh-CN"/>
        </w:rPr>
        <w:t>标签不符合规定的远志等</w:t>
      </w:r>
      <w:r>
        <w:rPr>
          <w:rFonts w:hint="eastAsia" w:ascii="仿宋_GB2312" w:hAnsi="仿宋_GB2312" w:eastAsia="仿宋_GB2312" w:cs="仿宋_GB2312"/>
          <w:sz w:val="32"/>
          <w:szCs w:val="32"/>
          <w:u w:val="none"/>
          <w:lang w:val="en-US" w:eastAsia="zh-CN"/>
        </w:rPr>
        <w:t>15种</w:t>
      </w:r>
      <w:r>
        <w:rPr>
          <w:rFonts w:hint="eastAsia" w:ascii="仿宋_GB2312" w:hAnsi="仿宋_GB2312" w:eastAsia="仿宋_GB2312" w:cs="仿宋_GB2312"/>
          <w:sz w:val="32"/>
          <w:szCs w:val="32"/>
          <w:u w:val="none"/>
        </w:rPr>
        <w:t>药品实施扣押行政强制措施（</w:t>
      </w:r>
      <w:r>
        <w:rPr>
          <w:rFonts w:hint="eastAsia" w:ascii="仿宋_GB2312" w:hAnsi="仿宋_GB2312" w:eastAsia="仿宋_GB2312" w:cs="仿宋_GB2312"/>
          <w:color w:val="000000"/>
          <w:sz w:val="32"/>
          <w:szCs w:val="32"/>
          <w:u w:val="none"/>
        </w:rPr>
        <w:t>文书编号：</w:t>
      </w:r>
      <w:r>
        <w:rPr>
          <w:rFonts w:hint="eastAsia" w:ascii="仿宋_GB2312" w:hAnsi="仿宋_GB2312" w:eastAsia="仿宋_GB2312" w:cs="仿宋_GB2312"/>
          <w:sz w:val="32"/>
          <w:szCs w:val="32"/>
          <w:u w:val="none"/>
        </w:rPr>
        <w:t>防分流</w:t>
      </w:r>
      <w:r>
        <w:rPr>
          <w:rFonts w:hint="eastAsia" w:ascii="仿宋_GB2312" w:hAnsi="仿宋_GB2312" w:eastAsia="仿宋_GB2312" w:cs="仿宋_GB2312"/>
          <w:sz w:val="32"/>
          <w:szCs w:val="32"/>
          <w:u w:val="none"/>
          <w:lang w:eastAsia="zh-CN"/>
        </w:rPr>
        <w:t>强决</w:t>
      </w:r>
      <w:r>
        <w:rPr>
          <w:rFonts w:hint="eastAsia" w:ascii="仿宋_GB2312" w:hAnsi="仿宋_GB2312" w:eastAsia="仿宋_GB2312" w:cs="仿宋_GB2312"/>
          <w:color w:val="000000"/>
          <w:kern w:val="0"/>
          <w:sz w:val="32"/>
          <w:szCs w:val="32"/>
          <w:u w:val="none"/>
          <w:lang w:bidi="ar"/>
        </w:rPr>
        <w:t>〔202</w:t>
      </w:r>
      <w:r>
        <w:rPr>
          <w:rFonts w:hint="eastAsia" w:ascii="仿宋_GB2312" w:hAnsi="仿宋_GB2312" w:eastAsia="仿宋_GB2312" w:cs="仿宋_GB2312"/>
          <w:color w:val="000000"/>
          <w:kern w:val="0"/>
          <w:sz w:val="32"/>
          <w:szCs w:val="32"/>
          <w:u w:val="none"/>
          <w:lang w:val="en-US" w:eastAsia="zh-CN" w:bidi="ar"/>
        </w:rPr>
        <w:t>2</w:t>
      </w:r>
      <w:r>
        <w:rPr>
          <w:rFonts w:hint="eastAsia" w:ascii="仿宋_GB2312" w:hAnsi="仿宋_GB2312" w:eastAsia="仿宋_GB2312" w:cs="仿宋_GB2312"/>
          <w:color w:val="000000"/>
          <w:kern w:val="0"/>
          <w:sz w:val="32"/>
          <w:szCs w:val="32"/>
          <w:u w:val="none"/>
          <w:lang w:bidi="ar"/>
        </w:rPr>
        <w:t>〕</w:t>
      </w:r>
      <w:r>
        <w:rPr>
          <w:rFonts w:hint="eastAsia" w:ascii="仿宋_GB2312" w:hAnsi="仿宋_GB2312" w:eastAsia="仿宋_GB2312" w:cs="仿宋_GB2312"/>
          <w:color w:val="000000"/>
          <w:kern w:val="0"/>
          <w:sz w:val="32"/>
          <w:szCs w:val="32"/>
          <w:u w:val="none"/>
          <w:lang w:val="en-US" w:eastAsia="zh-CN" w:bidi="ar"/>
        </w:rPr>
        <w:t>1</w:t>
      </w:r>
      <w:r>
        <w:rPr>
          <w:rFonts w:hint="eastAsia" w:ascii="仿宋_GB2312" w:hAnsi="仿宋_GB2312" w:eastAsia="仿宋_GB2312" w:cs="仿宋_GB2312"/>
          <w:color w:val="000000"/>
          <w:kern w:val="0"/>
          <w:sz w:val="32"/>
          <w:szCs w:val="32"/>
          <w:u w:val="none"/>
          <w:lang w:bidi="ar"/>
        </w:rPr>
        <w:t>号</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并责令</w:t>
      </w:r>
      <w:r>
        <w:rPr>
          <w:rFonts w:hint="eastAsia" w:ascii="仿宋_GB2312" w:hAnsi="仿宋_GB2312" w:eastAsia="仿宋_GB2312" w:cs="仿宋_GB2312"/>
          <w:sz w:val="32"/>
          <w:szCs w:val="32"/>
          <w:u w:val="none"/>
          <w:lang w:eastAsia="zh-CN"/>
        </w:rPr>
        <w:t>立即</w:t>
      </w:r>
      <w:r>
        <w:rPr>
          <w:rFonts w:hint="eastAsia" w:ascii="仿宋_GB2312" w:hAnsi="仿宋_GB2312" w:eastAsia="仿宋_GB2312" w:cs="仿宋_GB2312"/>
          <w:sz w:val="32"/>
          <w:szCs w:val="32"/>
          <w:u w:val="none"/>
        </w:rPr>
        <w:t>改</w:t>
      </w:r>
      <w:r>
        <w:rPr>
          <w:rFonts w:hint="eastAsia" w:ascii="仿宋_GB2312" w:hAnsi="仿宋_GB2312" w:eastAsia="仿宋_GB2312" w:cs="仿宋_GB2312"/>
          <w:sz w:val="32"/>
          <w:szCs w:val="32"/>
          <w:u w:val="none"/>
          <w:lang w:eastAsia="zh-CN"/>
        </w:rPr>
        <w:t>正</w:t>
      </w:r>
      <w:r>
        <w:rPr>
          <w:rFonts w:hint="eastAsia" w:ascii="仿宋_GB2312" w:hAnsi="仿宋_GB2312" w:eastAsia="仿宋_GB2312" w:cs="仿宋_GB2312"/>
          <w:kern w:val="0"/>
          <w:sz w:val="32"/>
          <w:szCs w:val="32"/>
          <w:u w:val="none"/>
        </w:rPr>
        <w:t>（防分流责改〔202</w:t>
      </w:r>
      <w:r>
        <w:rPr>
          <w:rFonts w:hint="eastAsia" w:ascii="仿宋_GB2312" w:hAnsi="仿宋_GB2312" w:eastAsia="仿宋_GB2312" w:cs="仿宋_GB2312"/>
          <w:kern w:val="0"/>
          <w:sz w:val="32"/>
          <w:szCs w:val="32"/>
          <w:u w:val="none"/>
          <w:lang w:val="en-US" w:eastAsia="zh-CN"/>
        </w:rPr>
        <w:t>2</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val="en-US" w:eastAsia="zh-CN"/>
        </w:rPr>
        <w:t>1</w:t>
      </w:r>
      <w:r>
        <w:rPr>
          <w:rFonts w:hint="eastAsia" w:ascii="仿宋_GB2312" w:hAnsi="仿宋_GB2312" w:eastAsia="仿宋_GB2312" w:cs="仿宋_GB2312"/>
          <w:kern w:val="0"/>
          <w:sz w:val="32"/>
          <w:szCs w:val="32"/>
          <w:u w:val="none"/>
        </w:rPr>
        <w:t>号）。</w:t>
      </w:r>
      <w:r>
        <w:rPr>
          <w:rFonts w:hint="eastAsia" w:ascii="仿宋_GB2312" w:hAnsi="仿宋_GB2312" w:eastAsia="仿宋_GB2312" w:cs="仿宋_GB2312"/>
          <w:kern w:val="0"/>
          <w:sz w:val="32"/>
          <w:szCs w:val="32"/>
          <w:u w:val="none"/>
          <w:lang w:eastAsia="zh-CN"/>
        </w:rPr>
        <w:t>截止</w:t>
      </w:r>
      <w:r>
        <w:rPr>
          <w:rFonts w:hint="eastAsia" w:ascii="仿宋_GB2312" w:hAnsi="仿宋_GB2312" w:eastAsia="仿宋_GB2312" w:cs="仿宋_GB2312"/>
          <w:kern w:val="0"/>
          <w:sz w:val="32"/>
          <w:szCs w:val="32"/>
          <w:u w:val="none"/>
          <w:lang w:val="en-US" w:eastAsia="zh-CN"/>
        </w:rPr>
        <w:t>2022年6月6日，</w:t>
      </w:r>
      <w:r>
        <w:rPr>
          <w:rFonts w:hint="eastAsia" w:ascii="仿宋_GB2312" w:hAnsi="仿宋" w:eastAsia="仿宋_GB2312"/>
          <w:sz w:val="32"/>
          <w:szCs w:val="32"/>
        </w:rPr>
        <w:t>该公司未能提供相应票据和其他证明文件资料</w:t>
      </w:r>
      <w:r>
        <w:rPr>
          <w:rFonts w:hint="eastAsia" w:ascii="仿宋_GB2312" w:hAnsi="仿宋" w:eastAsia="仿宋_GB2312"/>
          <w:sz w:val="32"/>
          <w:szCs w:val="32"/>
          <w:lang w:eastAsia="zh-CN"/>
        </w:rPr>
        <w:t>，也</w:t>
      </w:r>
      <w:r>
        <w:rPr>
          <w:rFonts w:hint="eastAsia" w:ascii="仿宋_GB2312" w:hAnsi="仿宋_GB2312" w:eastAsia="仿宋_GB2312" w:cs="仿宋_GB2312"/>
          <w:kern w:val="0"/>
          <w:sz w:val="32"/>
          <w:szCs w:val="32"/>
          <w:u w:val="none"/>
          <w:lang w:val="en-US" w:eastAsia="zh-CN"/>
        </w:rPr>
        <w:t>未收到该公司陈述申辩材料。</w:t>
      </w:r>
    </w:p>
    <w:p>
      <w:pPr>
        <w:spacing w:line="520" w:lineRule="exact"/>
        <w:ind w:firstLine="645"/>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日，执法人员将现场检查情况及企业存在的违法事实向局领导汇报，以该</w:t>
      </w:r>
      <w:r>
        <w:rPr>
          <w:rFonts w:hint="eastAsia" w:ascii="仿宋_GB2312" w:hAnsi="仿宋_GB2312" w:eastAsia="仿宋_GB2312" w:cs="仿宋_GB2312"/>
          <w:sz w:val="32"/>
          <w:szCs w:val="32"/>
          <w:u w:val="none"/>
          <w:lang w:eastAsia="zh-CN"/>
        </w:rPr>
        <w:t>公司</w:t>
      </w:r>
      <w:r>
        <w:rPr>
          <w:rFonts w:hint="eastAsia" w:ascii="仿宋_GB2312" w:hAnsi="仿宋_GB2312" w:eastAsia="仿宋_GB2312" w:cs="仿宋_GB2312"/>
          <w:sz w:val="32"/>
          <w:szCs w:val="32"/>
          <w:u w:val="none"/>
        </w:rPr>
        <w:t>涉嫌从不具有合法资质的单位购进</w:t>
      </w:r>
      <w:r>
        <w:rPr>
          <w:rFonts w:hint="eastAsia" w:ascii="仿宋_GB2312" w:hAnsi="仿宋_GB2312" w:eastAsia="仿宋_GB2312" w:cs="仿宋_GB2312"/>
          <w:sz w:val="32"/>
          <w:szCs w:val="32"/>
          <w:u w:val="none"/>
          <w:lang w:eastAsia="zh-CN"/>
        </w:rPr>
        <w:t>标签不符合规定的远志等</w:t>
      </w:r>
      <w:r>
        <w:rPr>
          <w:rFonts w:hint="eastAsia" w:ascii="仿宋_GB2312" w:hAnsi="仿宋_GB2312" w:eastAsia="仿宋_GB2312" w:cs="仿宋_GB2312"/>
          <w:sz w:val="32"/>
          <w:szCs w:val="32"/>
          <w:u w:val="none"/>
        </w:rPr>
        <w:t>药品</w:t>
      </w:r>
      <w:r>
        <w:rPr>
          <w:rFonts w:hint="eastAsia" w:ascii="仿宋_GB2312" w:hAnsi="仿宋_GB2312" w:eastAsia="仿宋_GB2312" w:cs="仿宋_GB2312"/>
          <w:sz w:val="32"/>
          <w:szCs w:val="32"/>
          <w:u w:val="none"/>
          <w:lang w:eastAsia="zh-CN"/>
        </w:rPr>
        <w:t>为</w:t>
      </w:r>
      <w:r>
        <w:rPr>
          <w:rFonts w:hint="eastAsia" w:ascii="仿宋_GB2312" w:hAnsi="仿宋_GB2312" w:eastAsia="仿宋_GB2312" w:cs="仿宋_GB2312"/>
          <w:sz w:val="32"/>
          <w:szCs w:val="32"/>
          <w:u w:val="none"/>
        </w:rPr>
        <w:t>案由申请立案。经</w:t>
      </w:r>
      <w:r>
        <w:rPr>
          <w:rFonts w:hint="eastAsia" w:ascii="仿宋_GB2312" w:hAnsi="仿宋_GB2312" w:eastAsia="仿宋_GB2312" w:cs="仿宋_GB2312"/>
          <w:sz w:val="32"/>
          <w:szCs w:val="32"/>
          <w:u w:val="none"/>
          <w:lang w:eastAsia="zh-CN"/>
        </w:rPr>
        <w:t>局</w:t>
      </w:r>
      <w:r>
        <w:rPr>
          <w:rFonts w:hint="eastAsia" w:ascii="仿宋_GB2312" w:hAnsi="仿宋_GB2312" w:eastAsia="仿宋_GB2312" w:cs="仿宋_GB2312"/>
          <w:sz w:val="32"/>
          <w:szCs w:val="32"/>
          <w:u w:val="none"/>
        </w:rPr>
        <w:t>领导同意自202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日起立案，由执法人员黄耀学和柳伟东两人承办。202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24</w:t>
      </w:r>
      <w:r>
        <w:rPr>
          <w:rFonts w:hint="eastAsia" w:ascii="仿宋_GB2312" w:hAnsi="仿宋_GB2312" w:eastAsia="仿宋_GB2312" w:cs="仿宋_GB2312"/>
          <w:sz w:val="32"/>
          <w:szCs w:val="32"/>
          <w:u w:val="none"/>
        </w:rPr>
        <w:t>日对该企业</w:t>
      </w:r>
      <w:r>
        <w:rPr>
          <w:rFonts w:hint="eastAsia" w:ascii="仿宋_GB2312" w:hAnsi="仿宋_GB2312" w:eastAsia="仿宋_GB2312" w:cs="仿宋_GB2312"/>
          <w:sz w:val="32"/>
          <w:szCs w:val="32"/>
          <w:u w:val="none"/>
          <w:lang w:eastAsia="zh-CN"/>
        </w:rPr>
        <w:t>法定代表</w:t>
      </w:r>
      <w:r>
        <w:rPr>
          <w:rFonts w:hint="eastAsia" w:ascii="仿宋_GB2312" w:hAnsi="仿宋_GB2312" w:eastAsia="仿宋_GB2312" w:cs="仿宋_GB2312"/>
          <w:sz w:val="32"/>
          <w:szCs w:val="32"/>
          <w:u w:val="none"/>
        </w:rPr>
        <w:t>人</w:t>
      </w:r>
      <w:r>
        <w:rPr>
          <w:rFonts w:hint="eastAsia" w:ascii="仿宋_GB2312" w:hAnsi="仿宋_GB2312" w:eastAsia="仿宋_GB2312" w:cs="仿宋_GB2312"/>
          <w:sz w:val="32"/>
          <w:szCs w:val="32"/>
          <w:u w:val="none"/>
          <w:lang w:eastAsia="zh-CN"/>
        </w:rPr>
        <w:t>刘伟</w:t>
      </w:r>
      <w:r>
        <w:rPr>
          <w:rFonts w:hint="eastAsia" w:ascii="仿宋_GB2312" w:hAnsi="仿宋_GB2312" w:eastAsia="仿宋_GB2312" w:cs="仿宋_GB2312"/>
          <w:sz w:val="32"/>
          <w:szCs w:val="32"/>
          <w:u w:val="none"/>
        </w:rPr>
        <w:t>、质</w:t>
      </w:r>
      <w:r>
        <w:rPr>
          <w:rFonts w:hint="eastAsia" w:ascii="仿宋_GB2312" w:hAnsi="仿宋_GB2312" w:eastAsia="仿宋_GB2312" w:cs="仿宋_GB2312"/>
          <w:sz w:val="32"/>
          <w:szCs w:val="32"/>
          <w:u w:val="none"/>
          <w:lang w:eastAsia="zh-CN"/>
        </w:rPr>
        <w:t>量副总、采购员、出纳、会计、仓库管理员、验收员、养护员</w:t>
      </w:r>
      <w:bookmarkStart w:id="0" w:name="_GoBack"/>
      <w:bookmarkEnd w:id="0"/>
      <w:r>
        <w:rPr>
          <w:rFonts w:hint="eastAsia" w:ascii="仿宋_GB2312" w:hAnsi="仿宋_GB2312" w:eastAsia="仿宋_GB2312" w:cs="仿宋_GB2312"/>
          <w:sz w:val="32"/>
          <w:szCs w:val="32"/>
          <w:u w:val="none"/>
        </w:rPr>
        <w:t>等人进行询问调查。并由当事人在询问笔录上签字认可，同时索取相关的有效证据并经该公司签字盖章认可。</w:t>
      </w:r>
    </w:p>
    <w:p>
      <w:pPr>
        <w:spacing w:line="520" w:lineRule="exact"/>
        <w:ind w:firstLine="645"/>
        <w:rPr>
          <w:rFonts w:ascii="仿宋" w:hAnsi="仿宋" w:eastAsia="仿宋" w:cs="仿宋"/>
          <w:color w:val="000000"/>
          <w:sz w:val="32"/>
          <w:szCs w:val="32"/>
          <w:u w:val="none"/>
        </w:rPr>
      </w:pPr>
      <w:r>
        <w:rPr>
          <w:rFonts w:hint="eastAsia" w:ascii="仿宋_GB2312" w:hAnsi="仿宋_GB2312" w:eastAsia="仿宋_GB2312" w:cs="仿宋_GB2312"/>
          <w:sz w:val="32"/>
          <w:szCs w:val="32"/>
          <w:u w:val="none"/>
          <w:lang w:eastAsia="zh-CN"/>
        </w:rPr>
        <w:t>经查，由于疫情防控等原因，为满足部分门店需要公司于</w:t>
      </w:r>
      <w:r>
        <w:rPr>
          <w:rFonts w:hint="eastAsia" w:ascii="仿宋_GB2312" w:hAnsi="仿宋_GB2312" w:eastAsia="仿宋_GB2312" w:cs="仿宋_GB2312"/>
          <w:sz w:val="32"/>
          <w:szCs w:val="32"/>
          <w:u w:val="none"/>
          <w:lang w:val="en-US" w:eastAsia="zh-CN"/>
        </w:rPr>
        <w:t>4月底</w:t>
      </w:r>
      <w:r>
        <w:rPr>
          <w:rFonts w:hint="eastAsia" w:ascii="仿宋_GB2312" w:hAnsi="仿宋_GB2312" w:eastAsia="仿宋_GB2312" w:cs="仿宋_GB2312"/>
          <w:sz w:val="32"/>
          <w:szCs w:val="32"/>
          <w:u w:val="none"/>
          <w:lang w:eastAsia="zh-CN"/>
        </w:rPr>
        <w:t>从玉林中药材市场购进上述远志等药品，因系个人上门推销且价格合适，所以公司没有按要求对方提供相关票据等资料。该公司承认这批药品回来时是没有标签的，是公司为了便于识别自己打上药名的。经公司确认，上述药品购进的价格如下：远志（500g）</w:t>
      </w:r>
      <w:r>
        <w:rPr>
          <w:rFonts w:hint="eastAsia" w:ascii="仿宋_GB2312" w:hAnsi="仿宋_GB2312" w:eastAsia="仿宋_GB2312" w:cs="仿宋_GB2312"/>
          <w:sz w:val="32"/>
          <w:szCs w:val="32"/>
          <w:u w:val="none"/>
          <w:lang w:val="en-US" w:eastAsia="zh-CN"/>
        </w:rPr>
        <w:t>60元／</w:t>
      </w:r>
      <w:r>
        <w:rPr>
          <w:rFonts w:hint="eastAsia" w:ascii="仿宋_GB2312" w:hAnsi="仿宋_GB2312" w:eastAsia="仿宋_GB2312" w:cs="仿宋_GB2312"/>
          <w:sz w:val="32"/>
          <w:szCs w:val="32"/>
          <w:u w:val="none"/>
          <w:lang w:eastAsia="zh-CN"/>
        </w:rPr>
        <w:t>包、酸枣仁（500g）</w:t>
      </w:r>
      <w:r>
        <w:rPr>
          <w:rFonts w:hint="eastAsia" w:ascii="仿宋_GB2312" w:hAnsi="仿宋_GB2312" w:eastAsia="仿宋_GB2312" w:cs="仿宋_GB2312"/>
          <w:sz w:val="32"/>
          <w:szCs w:val="32"/>
          <w:u w:val="none"/>
          <w:lang w:val="en-US" w:eastAsia="zh-CN"/>
        </w:rPr>
        <w:t>100元／</w:t>
      </w:r>
      <w:r>
        <w:rPr>
          <w:rFonts w:hint="eastAsia" w:ascii="仿宋_GB2312" w:hAnsi="仿宋_GB2312" w:eastAsia="仿宋_GB2312" w:cs="仿宋_GB2312"/>
          <w:sz w:val="32"/>
          <w:szCs w:val="32"/>
          <w:u w:val="none"/>
          <w:lang w:eastAsia="zh-CN"/>
        </w:rPr>
        <w:t>包、柏子仁（500g）</w:t>
      </w:r>
      <w:r>
        <w:rPr>
          <w:rFonts w:hint="eastAsia" w:ascii="仿宋_GB2312" w:hAnsi="仿宋_GB2312" w:eastAsia="仿宋_GB2312" w:cs="仿宋_GB2312"/>
          <w:sz w:val="32"/>
          <w:szCs w:val="32"/>
          <w:u w:val="none"/>
          <w:lang w:val="en-US" w:eastAsia="zh-CN"/>
        </w:rPr>
        <w:t>70元／</w:t>
      </w:r>
      <w:r>
        <w:rPr>
          <w:rFonts w:hint="eastAsia" w:ascii="仿宋_GB2312" w:hAnsi="仿宋_GB2312" w:eastAsia="仿宋_GB2312" w:cs="仿宋_GB2312"/>
          <w:sz w:val="32"/>
          <w:szCs w:val="32"/>
          <w:u w:val="none"/>
          <w:lang w:eastAsia="zh-CN"/>
        </w:rPr>
        <w:t>包、巴戟天（500g）</w:t>
      </w:r>
      <w:r>
        <w:rPr>
          <w:rFonts w:hint="eastAsia" w:ascii="仿宋_GB2312" w:hAnsi="仿宋_GB2312" w:eastAsia="仿宋_GB2312" w:cs="仿宋_GB2312"/>
          <w:sz w:val="32"/>
          <w:szCs w:val="32"/>
          <w:u w:val="none"/>
          <w:lang w:val="en-US" w:eastAsia="zh-CN"/>
        </w:rPr>
        <w:t>30元／</w:t>
      </w:r>
      <w:r>
        <w:rPr>
          <w:rFonts w:hint="eastAsia" w:ascii="仿宋_GB2312" w:hAnsi="仿宋_GB2312" w:eastAsia="仿宋_GB2312" w:cs="仿宋_GB2312"/>
          <w:sz w:val="32"/>
          <w:szCs w:val="32"/>
          <w:u w:val="none"/>
          <w:lang w:eastAsia="zh-CN"/>
        </w:rPr>
        <w:t>包、元胡（500g）</w:t>
      </w:r>
      <w:r>
        <w:rPr>
          <w:rFonts w:hint="eastAsia" w:ascii="仿宋_GB2312" w:hAnsi="仿宋_GB2312" w:eastAsia="仿宋_GB2312" w:cs="仿宋_GB2312"/>
          <w:sz w:val="32"/>
          <w:szCs w:val="32"/>
          <w:u w:val="none"/>
          <w:lang w:val="en-US" w:eastAsia="zh-CN"/>
        </w:rPr>
        <w:t>25元／</w:t>
      </w:r>
      <w:r>
        <w:rPr>
          <w:rFonts w:hint="eastAsia" w:ascii="仿宋_GB2312" w:hAnsi="仿宋_GB2312" w:eastAsia="仿宋_GB2312" w:cs="仿宋_GB2312"/>
          <w:sz w:val="32"/>
          <w:szCs w:val="32"/>
          <w:u w:val="none"/>
          <w:lang w:eastAsia="zh-CN"/>
        </w:rPr>
        <w:t>包、平贝母（500g）</w:t>
      </w:r>
      <w:r>
        <w:rPr>
          <w:rFonts w:hint="eastAsia" w:ascii="仿宋_GB2312" w:hAnsi="仿宋_GB2312" w:eastAsia="仿宋_GB2312" w:cs="仿宋_GB2312"/>
          <w:sz w:val="32"/>
          <w:szCs w:val="32"/>
          <w:u w:val="none"/>
          <w:lang w:val="en-US" w:eastAsia="zh-CN"/>
        </w:rPr>
        <w:t>130元／</w:t>
      </w:r>
      <w:r>
        <w:rPr>
          <w:rFonts w:hint="eastAsia" w:ascii="仿宋_GB2312" w:hAnsi="仿宋_GB2312" w:eastAsia="仿宋_GB2312" w:cs="仿宋_GB2312"/>
          <w:sz w:val="32"/>
          <w:szCs w:val="32"/>
          <w:u w:val="none"/>
          <w:lang w:eastAsia="zh-CN"/>
        </w:rPr>
        <w:t>包、续断（500g）</w:t>
      </w:r>
      <w:r>
        <w:rPr>
          <w:rFonts w:hint="eastAsia" w:ascii="仿宋_GB2312" w:hAnsi="仿宋_GB2312" w:eastAsia="仿宋_GB2312" w:cs="仿宋_GB2312"/>
          <w:sz w:val="32"/>
          <w:szCs w:val="32"/>
          <w:u w:val="none"/>
          <w:lang w:val="en-US" w:eastAsia="zh-CN"/>
        </w:rPr>
        <w:t>23元／</w:t>
      </w:r>
      <w:r>
        <w:rPr>
          <w:rFonts w:hint="eastAsia" w:ascii="仿宋_GB2312" w:hAnsi="仿宋_GB2312" w:eastAsia="仿宋_GB2312" w:cs="仿宋_GB2312"/>
          <w:sz w:val="32"/>
          <w:szCs w:val="32"/>
          <w:u w:val="none"/>
          <w:lang w:eastAsia="zh-CN"/>
        </w:rPr>
        <w:t>包、青皮（500g）</w:t>
      </w:r>
      <w:r>
        <w:rPr>
          <w:rFonts w:hint="eastAsia" w:ascii="仿宋_GB2312" w:hAnsi="仿宋_GB2312" w:eastAsia="仿宋_GB2312" w:cs="仿宋_GB2312"/>
          <w:sz w:val="32"/>
          <w:szCs w:val="32"/>
          <w:u w:val="none"/>
          <w:lang w:val="en-US" w:eastAsia="zh-CN"/>
        </w:rPr>
        <w:t>15元／</w:t>
      </w:r>
      <w:r>
        <w:rPr>
          <w:rFonts w:hint="eastAsia" w:ascii="仿宋_GB2312" w:hAnsi="仿宋_GB2312" w:eastAsia="仿宋_GB2312" w:cs="仿宋_GB2312"/>
          <w:sz w:val="32"/>
          <w:szCs w:val="32"/>
          <w:u w:val="none"/>
          <w:lang w:eastAsia="zh-CN"/>
        </w:rPr>
        <w:t>包、淫羊藿（500g）</w:t>
      </w:r>
      <w:r>
        <w:rPr>
          <w:rFonts w:hint="eastAsia" w:ascii="仿宋_GB2312" w:hAnsi="仿宋_GB2312" w:eastAsia="仿宋_GB2312" w:cs="仿宋_GB2312"/>
          <w:sz w:val="32"/>
          <w:szCs w:val="32"/>
          <w:u w:val="none"/>
          <w:lang w:val="en-US" w:eastAsia="zh-CN"/>
        </w:rPr>
        <w:t>60元／</w:t>
      </w:r>
      <w:r>
        <w:rPr>
          <w:rFonts w:hint="eastAsia" w:ascii="仿宋_GB2312" w:hAnsi="仿宋_GB2312" w:eastAsia="仿宋_GB2312" w:cs="仿宋_GB2312"/>
          <w:sz w:val="32"/>
          <w:szCs w:val="32"/>
          <w:u w:val="none"/>
          <w:lang w:eastAsia="zh-CN"/>
        </w:rPr>
        <w:t>包、柴胡（500g）</w:t>
      </w:r>
      <w:r>
        <w:rPr>
          <w:rFonts w:hint="eastAsia" w:ascii="仿宋_GB2312" w:hAnsi="仿宋_GB2312" w:eastAsia="仿宋_GB2312" w:cs="仿宋_GB2312"/>
          <w:sz w:val="32"/>
          <w:szCs w:val="32"/>
          <w:u w:val="none"/>
          <w:lang w:val="en-US" w:eastAsia="zh-CN"/>
        </w:rPr>
        <w:t>36元／</w:t>
      </w:r>
      <w:r>
        <w:rPr>
          <w:rFonts w:hint="eastAsia" w:ascii="仿宋_GB2312" w:hAnsi="仿宋_GB2312" w:eastAsia="仿宋_GB2312" w:cs="仿宋_GB2312"/>
          <w:sz w:val="32"/>
          <w:szCs w:val="32"/>
          <w:u w:val="none"/>
          <w:lang w:eastAsia="zh-CN"/>
        </w:rPr>
        <w:t>包、砂仁（500g）</w:t>
      </w:r>
      <w:r>
        <w:rPr>
          <w:rFonts w:hint="eastAsia" w:ascii="仿宋_GB2312" w:hAnsi="仿宋_GB2312" w:eastAsia="仿宋_GB2312" w:cs="仿宋_GB2312"/>
          <w:sz w:val="32"/>
          <w:szCs w:val="32"/>
          <w:u w:val="none"/>
          <w:lang w:val="en-US" w:eastAsia="zh-CN"/>
        </w:rPr>
        <w:t>105元／</w:t>
      </w:r>
      <w:r>
        <w:rPr>
          <w:rFonts w:hint="eastAsia" w:ascii="仿宋_GB2312" w:hAnsi="仿宋_GB2312" w:eastAsia="仿宋_GB2312" w:cs="仿宋_GB2312"/>
          <w:sz w:val="32"/>
          <w:szCs w:val="32"/>
          <w:u w:val="none"/>
          <w:lang w:eastAsia="zh-CN"/>
        </w:rPr>
        <w:t>包、白芍（500g）</w:t>
      </w:r>
      <w:r>
        <w:rPr>
          <w:rFonts w:hint="eastAsia" w:ascii="仿宋_GB2312" w:hAnsi="仿宋_GB2312" w:eastAsia="仿宋_GB2312" w:cs="仿宋_GB2312"/>
          <w:sz w:val="32"/>
          <w:szCs w:val="32"/>
          <w:u w:val="none"/>
          <w:lang w:val="en-US" w:eastAsia="zh-CN"/>
        </w:rPr>
        <w:t>17.5元／</w:t>
      </w:r>
      <w:r>
        <w:rPr>
          <w:rFonts w:hint="eastAsia" w:ascii="仿宋_GB2312" w:hAnsi="仿宋_GB2312" w:eastAsia="仿宋_GB2312" w:cs="仿宋_GB2312"/>
          <w:sz w:val="32"/>
          <w:szCs w:val="32"/>
          <w:u w:val="none"/>
          <w:lang w:eastAsia="zh-CN"/>
        </w:rPr>
        <w:t>包、山慈菇（500g）</w:t>
      </w:r>
      <w:r>
        <w:rPr>
          <w:rFonts w:hint="eastAsia" w:ascii="仿宋_GB2312" w:hAnsi="仿宋_GB2312" w:eastAsia="仿宋_GB2312" w:cs="仿宋_GB2312"/>
          <w:sz w:val="32"/>
          <w:szCs w:val="32"/>
          <w:u w:val="none"/>
          <w:lang w:val="en-US" w:eastAsia="zh-CN"/>
        </w:rPr>
        <w:t>65元／</w:t>
      </w:r>
      <w:r>
        <w:rPr>
          <w:rFonts w:hint="eastAsia" w:ascii="仿宋_GB2312" w:hAnsi="仿宋_GB2312" w:eastAsia="仿宋_GB2312" w:cs="仿宋_GB2312"/>
          <w:sz w:val="32"/>
          <w:szCs w:val="32"/>
          <w:u w:val="none"/>
          <w:lang w:eastAsia="zh-CN"/>
        </w:rPr>
        <w:t>包、重楼（500g）</w:t>
      </w:r>
      <w:r>
        <w:rPr>
          <w:rFonts w:hint="eastAsia" w:ascii="仿宋_GB2312" w:hAnsi="仿宋_GB2312" w:eastAsia="仿宋_GB2312" w:cs="仿宋_GB2312"/>
          <w:sz w:val="32"/>
          <w:szCs w:val="32"/>
          <w:u w:val="none"/>
          <w:lang w:val="en-US" w:eastAsia="zh-CN"/>
        </w:rPr>
        <w:t>300元／</w:t>
      </w:r>
      <w:r>
        <w:rPr>
          <w:rFonts w:hint="eastAsia" w:ascii="仿宋_GB2312" w:hAnsi="仿宋_GB2312" w:eastAsia="仿宋_GB2312" w:cs="仿宋_GB2312"/>
          <w:sz w:val="32"/>
          <w:szCs w:val="32"/>
          <w:u w:val="none"/>
          <w:lang w:eastAsia="zh-CN"/>
        </w:rPr>
        <w:t>包、长白山人参</w:t>
      </w:r>
      <w:r>
        <w:rPr>
          <w:rFonts w:hint="eastAsia" w:ascii="仿宋_GB2312" w:hAnsi="仿宋_GB2312" w:eastAsia="仿宋_GB2312" w:cs="仿宋_GB2312"/>
          <w:sz w:val="32"/>
          <w:szCs w:val="32"/>
          <w:u w:val="none"/>
          <w:lang w:val="en-US" w:eastAsia="zh-CN"/>
        </w:rPr>
        <w:t>135／</w:t>
      </w:r>
      <w:r>
        <w:rPr>
          <w:rFonts w:hint="eastAsia" w:ascii="仿宋_GB2312" w:hAnsi="仿宋_GB2312" w:eastAsia="仿宋_GB2312" w:cs="仿宋_GB2312"/>
          <w:sz w:val="32"/>
          <w:szCs w:val="32"/>
          <w:u w:val="none"/>
          <w:lang w:eastAsia="zh-CN"/>
        </w:rPr>
        <w:t>盒。</w:t>
      </w:r>
      <w:r>
        <w:rPr>
          <w:rFonts w:hint="eastAsia" w:ascii="仿宋_GB2312" w:hAnsi="仿宋" w:eastAsia="仿宋_GB2312"/>
          <w:sz w:val="32"/>
          <w:szCs w:val="32"/>
        </w:rPr>
        <w:t>经核算，该批药品货值金额总计</w:t>
      </w:r>
      <w:r>
        <w:rPr>
          <w:rFonts w:hint="eastAsia" w:ascii="仿宋_GB2312" w:hAnsi="仿宋" w:eastAsia="仿宋_GB2312"/>
          <w:sz w:val="32"/>
          <w:szCs w:val="32"/>
          <w:lang w:val="en-US" w:eastAsia="zh-CN"/>
        </w:rPr>
        <w:t>9398</w:t>
      </w:r>
      <w:r>
        <w:rPr>
          <w:rFonts w:hint="eastAsia" w:ascii="仿宋_GB2312" w:hAnsi="仿宋" w:eastAsia="仿宋_GB2312"/>
          <w:sz w:val="32"/>
          <w:szCs w:val="32"/>
        </w:rPr>
        <w:t>元。</w:t>
      </w:r>
      <w:r>
        <w:rPr>
          <w:rFonts w:hint="eastAsia" w:ascii="仿宋_GB2312" w:eastAsia="仿宋_GB2312"/>
          <w:sz w:val="32"/>
          <w:szCs w:val="32"/>
        </w:rPr>
        <w:t>至案发时，该公司</w:t>
      </w:r>
      <w:r>
        <w:rPr>
          <w:rFonts w:hint="eastAsia" w:ascii="仿宋_GB2312" w:eastAsia="仿宋_GB2312"/>
          <w:sz w:val="32"/>
          <w:szCs w:val="32"/>
          <w:lang w:eastAsia="zh-CN"/>
        </w:rPr>
        <w:t>尚未销售该批药品。</w:t>
      </w:r>
      <w:r>
        <w:rPr>
          <w:rFonts w:ascii="仿宋" w:hAnsi="仿宋" w:eastAsia="仿宋" w:cs="仿宋"/>
          <w:color w:val="000000"/>
          <w:sz w:val="32"/>
          <w:szCs w:val="32"/>
          <w:u w:val="none"/>
        </w:rPr>
        <w:t xml:space="preserve">                                                         </w:t>
      </w:r>
    </w:p>
    <w:p>
      <w:pPr>
        <w:spacing w:line="520" w:lineRule="exact"/>
        <w:ind w:firstLine="640" w:firstLineChars="200"/>
        <w:rPr>
          <w:rFonts w:ascii="仿宋" w:hAnsi="仿宋" w:eastAsia="仿宋" w:cs="仿宋"/>
          <w:color w:val="000000"/>
          <w:sz w:val="32"/>
          <w:szCs w:val="32"/>
          <w:u w:val="single"/>
        </w:rPr>
      </w:pPr>
      <w:r>
        <w:rPr>
          <w:rFonts w:ascii="仿宋" w:hAnsi="仿宋" w:eastAsia="仿宋" w:cs="仿宋"/>
          <w:color w:val="000000"/>
          <w:sz w:val="32"/>
          <w:szCs w:val="32"/>
          <w:u w:val="none"/>
        </w:rPr>
        <w:t>202</w:t>
      </w:r>
      <w:r>
        <w:rPr>
          <w:rFonts w:hint="eastAsia" w:ascii="仿宋" w:hAnsi="仿宋" w:eastAsia="仿宋" w:cs="仿宋"/>
          <w:color w:val="000000"/>
          <w:sz w:val="32"/>
          <w:szCs w:val="32"/>
          <w:u w:val="none"/>
          <w:lang w:val="en-US" w:eastAsia="zh-CN"/>
        </w:rPr>
        <w:t>2</w:t>
      </w:r>
      <w:r>
        <w:rPr>
          <w:rFonts w:hint="eastAsia" w:ascii="仿宋" w:hAnsi="仿宋" w:eastAsia="仿宋" w:cs="仿宋"/>
          <w:color w:val="000000"/>
          <w:sz w:val="32"/>
          <w:szCs w:val="32"/>
          <w:u w:val="none"/>
        </w:rPr>
        <w:t>年</w:t>
      </w:r>
      <w:r>
        <w:rPr>
          <w:rFonts w:hint="eastAsia" w:ascii="仿宋" w:hAnsi="仿宋" w:eastAsia="仿宋" w:cs="仿宋"/>
          <w:color w:val="000000"/>
          <w:sz w:val="32"/>
          <w:szCs w:val="32"/>
          <w:u w:val="none"/>
          <w:lang w:val="en-US" w:eastAsia="zh-CN"/>
        </w:rPr>
        <w:t>6</w:t>
      </w:r>
      <w:r>
        <w:rPr>
          <w:rFonts w:hint="eastAsia" w:ascii="仿宋" w:hAnsi="仿宋" w:eastAsia="仿宋" w:cs="仿宋"/>
          <w:color w:val="000000"/>
          <w:sz w:val="32"/>
          <w:szCs w:val="32"/>
          <w:u w:val="none"/>
        </w:rPr>
        <w:t>月</w:t>
      </w:r>
      <w:r>
        <w:rPr>
          <w:rFonts w:hint="eastAsia" w:ascii="仿宋" w:hAnsi="仿宋" w:eastAsia="仿宋" w:cs="仿宋"/>
          <w:color w:val="000000"/>
          <w:sz w:val="32"/>
          <w:szCs w:val="32"/>
          <w:u w:val="none"/>
          <w:lang w:val="en-US" w:eastAsia="zh-CN"/>
        </w:rPr>
        <w:t>28</w:t>
      </w:r>
      <w:r>
        <w:rPr>
          <w:rFonts w:hint="eastAsia" w:ascii="仿宋" w:hAnsi="仿宋" w:eastAsia="仿宋" w:cs="仿宋"/>
          <w:color w:val="000000"/>
          <w:sz w:val="32"/>
          <w:szCs w:val="32"/>
          <w:u w:val="none"/>
        </w:rPr>
        <w:t>日，执法人员依法向</w:t>
      </w:r>
      <w:r>
        <w:rPr>
          <w:rFonts w:hint="eastAsia" w:ascii="仿宋" w:hAnsi="仿宋" w:eastAsia="仿宋" w:cs="仿宋"/>
          <w:color w:val="000000"/>
          <w:sz w:val="32"/>
          <w:szCs w:val="32"/>
          <w:u w:val="none"/>
          <w:lang w:eastAsia="zh-CN"/>
        </w:rPr>
        <w:t>该公司</w:t>
      </w:r>
      <w:r>
        <w:rPr>
          <w:rFonts w:hint="eastAsia" w:ascii="仿宋" w:hAnsi="仿宋" w:eastAsia="仿宋" w:cs="仿宋"/>
          <w:color w:val="000000"/>
          <w:sz w:val="32"/>
          <w:szCs w:val="32"/>
          <w:u w:val="none"/>
        </w:rPr>
        <w:t>下达了《行政处罚</w:t>
      </w:r>
      <w:r>
        <w:rPr>
          <w:rFonts w:hint="eastAsia" w:ascii="仿宋" w:hAnsi="仿宋" w:eastAsia="仿宋" w:cs="仿宋"/>
          <w:color w:val="000000"/>
          <w:sz w:val="32"/>
          <w:szCs w:val="32"/>
          <w:u w:val="none"/>
          <w:lang w:eastAsia="zh-CN"/>
        </w:rPr>
        <w:t>听证</w:t>
      </w:r>
      <w:r>
        <w:rPr>
          <w:rFonts w:hint="eastAsia" w:ascii="仿宋" w:hAnsi="仿宋" w:eastAsia="仿宋" w:cs="仿宋"/>
          <w:color w:val="000000"/>
          <w:sz w:val="32"/>
          <w:szCs w:val="32"/>
          <w:u w:val="none"/>
        </w:rPr>
        <w:t>告知书》（防分</w:t>
      </w:r>
      <w:r>
        <w:rPr>
          <w:rFonts w:hint="eastAsia" w:ascii="仿宋" w:hAnsi="仿宋" w:eastAsia="仿宋" w:cs="仿宋"/>
          <w:color w:val="000000"/>
          <w:sz w:val="32"/>
          <w:szCs w:val="32"/>
          <w:u w:val="none"/>
          <w:lang w:eastAsia="zh-CN"/>
        </w:rPr>
        <w:t>流</w:t>
      </w:r>
      <w:r>
        <w:rPr>
          <w:rFonts w:hint="eastAsia" w:ascii="仿宋" w:hAnsi="仿宋" w:eastAsia="仿宋" w:cs="仿宋"/>
          <w:color w:val="000000"/>
          <w:sz w:val="32"/>
          <w:szCs w:val="32"/>
          <w:u w:val="none"/>
        </w:rPr>
        <w:t>罚</w:t>
      </w:r>
      <w:r>
        <w:rPr>
          <w:rFonts w:hint="eastAsia" w:ascii="仿宋" w:hAnsi="仿宋" w:eastAsia="仿宋" w:cs="仿宋"/>
          <w:color w:val="000000"/>
          <w:sz w:val="32"/>
          <w:szCs w:val="32"/>
          <w:u w:val="none"/>
          <w:lang w:eastAsia="zh-CN"/>
        </w:rPr>
        <w:t>（听）</w:t>
      </w:r>
      <w:r>
        <w:rPr>
          <w:rFonts w:hint="eastAsia" w:ascii="仿宋" w:hAnsi="仿宋" w:eastAsia="仿宋" w:cs="仿宋"/>
          <w:color w:val="000000"/>
          <w:sz w:val="32"/>
          <w:szCs w:val="32"/>
          <w:u w:val="none"/>
        </w:rPr>
        <w:t>告〔</w:t>
      </w:r>
      <w:r>
        <w:rPr>
          <w:rFonts w:ascii="仿宋" w:hAnsi="仿宋" w:eastAsia="仿宋" w:cs="仿宋"/>
          <w:color w:val="000000"/>
          <w:sz w:val="32"/>
          <w:szCs w:val="32"/>
          <w:u w:val="none"/>
        </w:rPr>
        <w:t>202</w:t>
      </w:r>
      <w:r>
        <w:rPr>
          <w:rFonts w:hint="eastAsia" w:ascii="仿宋" w:hAnsi="仿宋" w:eastAsia="仿宋" w:cs="仿宋"/>
          <w:color w:val="000000"/>
          <w:sz w:val="32"/>
          <w:szCs w:val="32"/>
          <w:u w:val="none"/>
          <w:lang w:val="en-US" w:eastAsia="zh-CN"/>
        </w:rPr>
        <w:t>2</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val="en-US" w:eastAsia="zh-CN"/>
        </w:rPr>
        <w:t>1</w:t>
      </w:r>
      <w:r>
        <w:rPr>
          <w:rFonts w:hint="eastAsia" w:ascii="仿宋" w:hAnsi="仿宋" w:eastAsia="仿宋" w:cs="仿宋"/>
          <w:color w:val="000000"/>
          <w:sz w:val="32"/>
          <w:szCs w:val="32"/>
          <w:u w:val="none"/>
        </w:rPr>
        <w:t>号），</w:t>
      </w:r>
      <w:r>
        <w:rPr>
          <w:rFonts w:hint="eastAsia" w:ascii="仿宋" w:hAnsi="仿宋" w:eastAsia="仿宋" w:cs="仿宋"/>
          <w:color w:val="000000"/>
          <w:sz w:val="32"/>
          <w:szCs w:val="32"/>
          <w:u w:val="none"/>
          <w:lang w:eastAsia="zh-CN"/>
        </w:rPr>
        <w:t>该公司</w:t>
      </w:r>
      <w:r>
        <w:rPr>
          <w:rFonts w:hint="eastAsia" w:ascii="仿宋" w:hAnsi="仿宋" w:eastAsia="仿宋" w:cs="仿宋"/>
          <w:color w:val="000000"/>
          <w:sz w:val="32"/>
          <w:szCs w:val="32"/>
          <w:u w:val="none"/>
        </w:rPr>
        <w:t>在规定的时限内未提出申辩意见</w:t>
      </w:r>
      <w:r>
        <w:rPr>
          <w:rFonts w:hint="eastAsia" w:ascii="仿宋" w:hAnsi="仿宋" w:eastAsia="仿宋" w:cs="仿宋"/>
          <w:color w:val="000000"/>
          <w:sz w:val="32"/>
          <w:szCs w:val="32"/>
          <w:u w:val="none"/>
          <w:lang w:eastAsia="zh-CN"/>
        </w:rPr>
        <w:t>和要求举行听证</w:t>
      </w:r>
      <w:r>
        <w:rPr>
          <w:rFonts w:hint="eastAsia" w:ascii="仿宋" w:hAnsi="仿宋" w:eastAsia="仿宋" w:cs="仿宋"/>
          <w:color w:val="000000"/>
          <w:sz w:val="32"/>
          <w:szCs w:val="32"/>
          <w:u w:val="none"/>
        </w:rPr>
        <w:t>，对违法事实的认定无异议。</w:t>
      </w:r>
      <w:r>
        <w:rPr>
          <w:rFonts w:ascii="仿宋" w:hAnsi="仿宋" w:eastAsia="仿宋" w:cs="仿宋"/>
          <w:color w:val="000000"/>
          <w:sz w:val="32"/>
          <w:szCs w:val="32"/>
          <w:u w:val="none"/>
        </w:rPr>
        <w:t xml:space="preserve">                                                                                                               </w:t>
      </w:r>
      <w:r>
        <w:rPr>
          <w:rFonts w:ascii="仿宋" w:hAnsi="仿宋" w:eastAsia="仿宋" w:cs="仿宋"/>
          <w:color w:val="000000"/>
          <w:sz w:val="32"/>
          <w:szCs w:val="32"/>
          <w:u w:val="single"/>
        </w:rPr>
        <w:t xml:space="preserve">     </w:t>
      </w:r>
    </w:p>
    <w:p>
      <w:pPr>
        <w:spacing w:line="520" w:lineRule="exact"/>
        <w:ind w:firstLine="640"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该公司</w:t>
      </w:r>
      <w:r>
        <w:rPr>
          <w:rFonts w:hint="eastAsia" w:ascii="仿宋_GB2312" w:hAnsi="仿宋_GB2312" w:eastAsia="仿宋_GB2312" w:cs="仿宋_GB2312"/>
          <w:sz w:val="32"/>
          <w:szCs w:val="32"/>
          <w:u w:val="none"/>
          <w:lang w:eastAsia="zh-CN"/>
        </w:rPr>
        <w:t>首次从</w:t>
      </w:r>
      <w:r>
        <w:rPr>
          <w:rFonts w:hint="eastAsia" w:ascii="仿宋_GB2312" w:hAnsi="仿宋_GB2312" w:eastAsia="仿宋_GB2312" w:cs="仿宋_GB2312"/>
          <w:sz w:val="32"/>
          <w:szCs w:val="32"/>
          <w:u w:val="none"/>
        </w:rPr>
        <w:t>不具有合法资质的单位购进</w:t>
      </w:r>
      <w:r>
        <w:rPr>
          <w:rFonts w:hint="eastAsia" w:ascii="仿宋_GB2312" w:hAnsi="仿宋_GB2312" w:eastAsia="仿宋_GB2312" w:cs="仿宋_GB2312"/>
          <w:sz w:val="32"/>
          <w:szCs w:val="32"/>
          <w:u w:val="none"/>
          <w:lang w:eastAsia="zh-CN"/>
        </w:rPr>
        <w:t>标签不符合规定的远志等</w:t>
      </w:r>
      <w:r>
        <w:rPr>
          <w:rFonts w:hint="eastAsia" w:ascii="仿宋_GB2312" w:hAnsi="仿宋_GB2312" w:eastAsia="仿宋_GB2312" w:cs="仿宋_GB2312"/>
          <w:sz w:val="32"/>
          <w:szCs w:val="32"/>
          <w:u w:val="none"/>
        </w:rPr>
        <w:t>药品</w:t>
      </w:r>
      <w:r>
        <w:rPr>
          <w:rFonts w:hint="eastAsia" w:ascii="仿宋_GB2312" w:hAnsi="仿宋_GB2312" w:eastAsia="仿宋_GB2312" w:cs="仿宋_GB2312"/>
          <w:sz w:val="32"/>
          <w:szCs w:val="32"/>
          <w:u w:val="none"/>
          <w:lang w:eastAsia="zh-CN"/>
        </w:rPr>
        <w:t>，且案发时没有销售</w:t>
      </w:r>
      <w:r>
        <w:rPr>
          <w:rFonts w:hint="eastAsia" w:ascii="仿宋_GB2312" w:hAnsi="仿宋_GB2312" w:eastAsia="仿宋_GB2312" w:cs="仿宋_GB2312"/>
          <w:sz w:val="32"/>
          <w:szCs w:val="32"/>
          <w:u w:val="none"/>
        </w:rPr>
        <w:t>。</w:t>
      </w:r>
      <w:r>
        <w:rPr>
          <w:rFonts w:hint="eastAsia" w:ascii="仿宋_GB2312" w:hAnsi="仿宋_GB2312" w:eastAsia="仿宋_GB2312" w:cs="仿宋_GB2312"/>
          <w:b w:val="0"/>
          <w:bCs w:val="0"/>
          <w:sz w:val="32"/>
          <w:szCs w:val="32"/>
          <w:u w:val="none"/>
          <w:lang w:eastAsia="zh-CN"/>
        </w:rPr>
        <w:t>该公司上述行为符合</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eastAsia="zh-CN"/>
        </w:rPr>
        <w:t>广西壮族自治区药品监管</w:t>
      </w:r>
      <w:r>
        <w:rPr>
          <w:rFonts w:hint="eastAsia" w:ascii="仿宋_GB2312" w:hAnsi="仿宋_GB2312" w:eastAsia="仿宋_GB2312" w:cs="仿宋_GB2312"/>
          <w:b w:val="0"/>
          <w:bCs w:val="0"/>
          <w:sz w:val="32"/>
          <w:szCs w:val="32"/>
          <w:u w:val="none"/>
        </w:rPr>
        <w:t>行政处罚</w:t>
      </w:r>
      <w:r>
        <w:rPr>
          <w:rFonts w:hint="eastAsia" w:ascii="仿宋_GB2312" w:hAnsi="仿宋_GB2312" w:eastAsia="仿宋_GB2312" w:cs="仿宋_GB2312"/>
          <w:b w:val="0"/>
          <w:bCs w:val="0"/>
          <w:sz w:val="32"/>
          <w:szCs w:val="32"/>
          <w:u w:val="none"/>
          <w:lang w:eastAsia="zh-CN"/>
        </w:rPr>
        <w:t>自由</w:t>
      </w:r>
      <w:r>
        <w:rPr>
          <w:rFonts w:hint="eastAsia" w:ascii="仿宋_GB2312" w:hAnsi="仿宋_GB2312" w:eastAsia="仿宋_GB2312" w:cs="仿宋_GB2312"/>
          <w:b w:val="0"/>
          <w:bCs w:val="0"/>
          <w:sz w:val="32"/>
          <w:szCs w:val="32"/>
          <w:u w:val="none"/>
        </w:rPr>
        <w:t>裁量</w:t>
      </w:r>
      <w:r>
        <w:rPr>
          <w:rFonts w:hint="eastAsia" w:ascii="仿宋_GB2312" w:hAnsi="仿宋_GB2312" w:eastAsia="仿宋_GB2312" w:cs="仿宋_GB2312"/>
          <w:b w:val="0"/>
          <w:bCs w:val="0"/>
          <w:sz w:val="32"/>
          <w:szCs w:val="32"/>
          <w:u w:val="none"/>
          <w:lang w:eastAsia="zh-CN"/>
        </w:rPr>
        <w:t>权</w:t>
      </w:r>
      <w:r>
        <w:rPr>
          <w:rFonts w:hint="eastAsia" w:ascii="仿宋_GB2312" w:hAnsi="仿宋_GB2312" w:eastAsia="仿宋_GB2312" w:cs="仿宋_GB2312"/>
          <w:b w:val="0"/>
          <w:bCs w:val="0"/>
          <w:sz w:val="32"/>
          <w:szCs w:val="32"/>
          <w:u w:val="none"/>
        </w:rPr>
        <w:t>适用规则》</w:t>
      </w:r>
      <w:r>
        <w:rPr>
          <w:rFonts w:hint="eastAsia" w:ascii="仿宋_GB2312" w:hAnsi="仿宋_GB2312" w:eastAsia="仿宋_GB2312" w:cs="仿宋_GB2312"/>
          <w:b w:val="0"/>
          <w:bCs w:val="0"/>
          <w:sz w:val="32"/>
          <w:szCs w:val="32"/>
          <w:u w:val="none"/>
          <w:lang w:eastAsia="zh-CN"/>
        </w:rPr>
        <w:t>第十二条第一款第㈠、㈡项</w:t>
      </w:r>
      <w:r>
        <w:rPr>
          <w:rFonts w:hint="eastAsia" w:ascii="仿宋_GB2312" w:hAnsi="仿宋_GB2312" w:eastAsia="仿宋_GB2312" w:cs="仿宋_GB2312"/>
          <w:sz w:val="32"/>
          <w:szCs w:val="32"/>
          <w:u w:val="none"/>
          <w:lang w:eastAsia="zh-CN"/>
        </w:rPr>
        <w:t>“当事人有下列情形之一，危害后果较小的，可以依法从轻或者减轻处罚：</w:t>
      </w:r>
    </w:p>
    <w:p>
      <w:pPr>
        <w:numPr>
          <w:ilvl w:val="0"/>
          <w:numId w:val="1"/>
        </w:numPr>
        <w:spacing w:line="520" w:lineRule="exact"/>
        <w:ind w:firstLine="640"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积极配合调查，如实交代违法事实并主动提供证据材料的；</w:t>
      </w:r>
    </w:p>
    <w:p>
      <w:pPr>
        <w:numPr>
          <w:ilvl w:val="0"/>
          <w:numId w:val="1"/>
        </w:numPr>
        <w:spacing w:line="520" w:lineRule="exact"/>
        <w:ind w:left="0" w:leftChars="0"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sz w:val="32"/>
          <w:szCs w:val="32"/>
          <w:u w:val="none"/>
          <w:lang w:eastAsia="zh-CN"/>
        </w:rPr>
        <w:t>违法行为轻微，社会危害性较小或者尚未产生危害后 果的；</w:t>
      </w:r>
      <w:r>
        <w:rPr>
          <w:rFonts w:hint="eastAsia" w:ascii="仿宋_GB2312" w:hAnsi="仿宋_GB2312" w:eastAsia="仿宋_GB2312" w:cs="仿宋_GB2312"/>
          <w:b w:val="0"/>
          <w:bCs w:val="0"/>
          <w:sz w:val="32"/>
          <w:szCs w:val="32"/>
          <w:u w:val="none"/>
          <w:lang w:eastAsia="zh-CN"/>
        </w:rPr>
        <w:t>”的规定，考虑给予减轻处罚。</w:t>
      </w:r>
      <w:r>
        <w:rPr>
          <w:rFonts w:hint="eastAsia" w:ascii="仿宋_GB2312" w:hAnsi="仿宋_GB2312" w:eastAsia="仿宋_GB2312" w:cs="仿宋_GB2312"/>
          <w:b w:val="0"/>
          <w:bCs w:val="0"/>
          <w:sz w:val="32"/>
          <w:szCs w:val="32"/>
          <w:u w:val="none"/>
        </w:rPr>
        <w:t xml:space="preserve">     </w:t>
      </w:r>
    </w:p>
    <w:p>
      <w:pPr>
        <w:numPr>
          <w:ilvl w:val="0"/>
          <w:numId w:val="0"/>
        </w:numPr>
        <w:spacing w:line="520" w:lineRule="exact"/>
        <w:ind w:firstLine="640" w:firstLineChars="200"/>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sz w:val="32"/>
          <w:szCs w:val="32"/>
          <w:u w:val="none"/>
          <w:lang w:eastAsia="zh-CN"/>
        </w:rPr>
        <w:t>该公司从</w:t>
      </w:r>
      <w:r>
        <w:rPr>
          <w:rFonts w:hint="eastAsia" w:ascii="仿宋_GB2312" w:hAnsi="仿宋_GB2312" w:eastAsia="仿宋_GB2312" w:cs="仿宋_GB2312"/>
          <w:sz w:val="32"/>
          <w:szCs w:val="32"/>
          <w:u w:val="none"/>
        </w:rPr>
        <w:t>不具有合法资质的单位购进</w:t>
      </w:r>
      <w:r>
        <w:rPr>
          <w:rFonts w:hint="eastAsia" w:ascii="仿宋_GB2312" w:hAnsi="仿宋_GB2312" w:eastAsia="仿宋_GB2312" w:cs="仿宋_GB2312"/>
          <w:sz w:val="32"/>
          <w:szCs w:val="32"/>
          <w:u w:val="none"/>
          <w:lang w:eastAsia="zh-CN"/>
        </w:rPr>
        <w:t>标签不符合规定的远志等</w:t>
      </w:r>
      <w:r>
        <w:rPr>
          <w:rFonts w:hint="eastAsia" w:ascii="仿宋_GB2312" w:hAnsi="仿宋_GB2312" w:eastAsia="仿宋_GB2312" w:cs="仿宋_GB2312"/>
          <w:sz w:val="32"/>
          <w:szCs w:val="32"/>
          <w:u w:val="none"/>
        </w:rPr>
        <w:t>药品</w:t>
      </w:r>
      <w:r>
        <w:rPr>
          <w:rFonts w:hint="eastAsia" w:ascii="仿宋_GB2312" w:hAnsi="仿宋_GB2312" w:eastAsia="仿宋_GB2312" w:cs="仿宋_GB2312"/>
          <w:sz w:val="32"/>
          <w:szCs w:val="32"/>
          <w:u w:val="none"/>
          <w:lang w:eastAsia="zh-CN"/>
        </w:rPr>
        <w:t>的行为，已违反了</w:t>
      </w:r>
      <w:r>
        <w:rPr>
          <w:rFonts w:hint="eastAsia" w:ascii="仿宋_GB2312" w:hAnsi="仿宋_GB2312" w:eastAsia="仿宋_GB2312" w:cs="仿宋_GB2312"/>
          <w:sz w:val="32"/>
          <w:szCs w:val="32"/>
        </w:rPr>
        <w:t>《中华人民共和国药品管理法》第五十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u w:val="none"/>
          <w:lang w:eastAsia="zh-CN"/>
        </w:rPr>
        <w:t>和</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333333"/>
          <w:sz w:val="32"/>
          <w:szCs w:val="32"/>
          <w:u w:val="none"/>
        </w:rPr>
        <w:t>中华人民共和国药品管理法</w:t>
      </w:r>
      <w:r>
        <w:rPr>
          <w:rFonts w:hint="eastAsia" w:ascii="仿宋_GB2312" w:hAnsi="仿宋_GB2312" w:eastAsia="仿宋_GB2312" w:cs="仿宋_GB2312"/>
          <w:color w:val="333333"/>
          <w:sz w:val="32"/>
          <w:szCs w:val="32"/>
          <w:u w:val="none"/>
          <w:lang w:eastAsia="zh-CN"/>
        </w:rPr>
        <w:t>实施条例</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第四十四条</w:t>
      </w:r>
      <w:r>
        <w:rPr>
          <w:rFonts w:hint="eastAsia" w:ascii="仿宋_GB2312" w:hAnsi="仿宋_GB2312" w:eastAsia="仿宋_GB2312" w:cs="仿宋_GB2312"/>
          <w:sz w:val="32"/>
          <w:szCs w:val="32"/>
          <w:u w:val="none"/>
          <w:lang w:eastAsia="zh-CN"/>
        </w:rPr>
        <w:t>的规定。在案件调查过程中，该公司积极配合，敢于承认错误，主动提供相关证据，消除隐患，系</w:t>
      </w:r>
      <w:r>
        <w:rPr>
          <w:rFonts w:hint="eastAsia" w:ascii="仿宋_GB2312" w:hAnsi="仿宋_GB2312" w:eastAsia="仿宋_GB2312" w:cs="仿宋_GB2312"/>
          <w:b w:val="0"/>
          <w:bCs w:val="0"/>
          <w:sz w:val="32"/>
          <w:szCs w:val="32"/>
          <w:u w:val="none"/>
          <w:lang w:eastAsia="zh-CN"/>
        </w:rPr>
        <w:t>初次违法购进药品且</w:t>
      </w:r>
      <w:r>
        <w:rPr>
          <w:rFonts w:hint="eastAsia" w:ascii="仿宋_GB2312" w:hAnsi="仿宋_GB2312" w:eastAsia="仿宋_GB2312" w:cs="仿宋_GB2312"/>
          <w:sz w:val="32"/>
          <w:szCs w:val="32"/>
          <w:u w:val="none"/>
          <w:lang w:eastAsia="zh-CN"/>
        </w:rPr>
        <w:t>未有销售行为，未造成危害后果。依据</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u w:val="none"/>
        </w:rPr>
        <w:t>中华人民共和国药品管理法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第一百二十九条“</w:t>
      </w:r>
      <w:r>
        <w:rPr>
          <w:rFonts w:hint="eastAsia" w:ascii="仿宋_GB2312" w:hAnsi="仿宋_GB2312" w:eastAsia="仿宋_GB2312" w:cs="仿宋_GB2312"/>
          <w:sz w:val="32"/>
          <w:szCs w:val="32"/>
        </w:rPr>
        <w:t>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r>
        <w:rPr>
          <w:rFonts w:hint="eastAsia" w:ascii="仿宋_GB2312" w:hAnsi="仿宋_GB2312" w:eastAsia="仿宋_GB2312" w:cs="仿宋_GB2312"/>
          <w:sz w:val="32"/>
          <w:szCs w:val="32"/>
          <w:lang w:eastAsia="zh-CN"/>
        </w:rPr>
        <w:t>”的规定应给予货值金额</w:t>
      </w:r>
      <w:r>
        <w:rPr>
          <w:rFonts w:hint="eastAsia" w:ascii="仿宋_GB2312" w:hAnsi="仿宋_GB2312" w:eastAsia="仿宋_GB2312" w:cs="仿宋_GB2312"/>
          <w:sz w:val="32"/>
          <w:szCs w:val="32"/>
          <w:lang w:val="en-US" w:eastAsia="zh-CN"/>
        </w:rPr>
        <w:t>2倍的处罚。因此案的</w:t>
      </w:r>
      <w:r>
        <w:rPr>
          <w:rFonts w:hint="eastAsia" w:ascii="仿宋_GB2312" w:hAnsi="仿宋" w:eastAsia="仿宋_GB2312"/>
          <w:sz w:val="32"/>
          <w:szCs w:val="32"/>
        </w:rPr>
        <w:t>货值金额总计</w:t>
      </w:r>
      <w:r>
        <w:rPr>
          <w:rFonts w:hint="eastAsia" w:ascii="仿宋_GB2312" w:hAnsi="仿宋" w:eastAsia="仿宋_GB2312"/>
          <w:sz w:val="32"/>
          <w:szCs w:val="32"/>
          <w:lang w:val="en-US" w:eastAsia="zh-CN"/>
        </w:rPr>
        <w:t>9398</w:t>
      </w:r>
      <w:r>
        <w:rPr>
          <w:rFonts w:hint="eastAsia" w:ascii="仿宋_GB2312" w:hAnsi="仿宋" w:eastAsia="仿宋_GB2312"/>
          <w:sz w:val="32"/>
          <w:szCs w:val="32"/>
        </w:rPr>
        <w:t>元</w:t>
      </w:r>
      <w:r>
        <w:rPr>
          <w:rFonts w:hint="eastAsia" w:ascii="仿宋_GB2312" w:hAnsi="仿宋" w:eastAsia="仿宋_GB2312"/>
          <w:sz w:val="32"/>
          <w:szCs w:val="32"/>
          <w:lang w:eastAsia="zh-CN"/>
        </w:rPr>
        <w:t>，故货值金额按</w:t>
      </w:r>
      <w:r>
        <w:rPr>
          <w:rFonts w:hint="eastAsia" w:ascii="仿宋_GB2312" w:hAnsi="仿宋" w:eastAsia="仿宋_GB2312"/>
          <w:sz w:val="32"/>
          <w:szCs w:val="32"/>
          <w:lang w:val="en-US" w:eastAsia="zh-CN"/>
        </w:rPr>
        <w:t>50000元计算。</w:t>
      </w:r>
      <w:r>
        <w:rPr>
          <w:rFonts w:hint="eastAsia" w:ascii="仿宋_GB2312" w:hAnsi="仿宋_GB2312" w:eastAsia="仿宋_GB2312" w:cs="仿宋_GB2312"/>
          <w:sz w:val="32"/>
          <w:szCs w:val="32"/>
          <w:u w:val="none"/>
          <w:lang w:eastAsia="zh-CN"/>
        </w:rPr>
        <w:t>同时，经调查取证，该公司的此次违法行为符合</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eastAsia="zh-CN"/>
        </w:rPr>
        <w:t>广西壮族自治区药品监管</w:t>
      </w:r>
      <w:r>
        <w:rPr>
          <w:rFonts w:hint="eastAsia" w:ascii="仿宋_GB2312" w:hAnsi="仿宋_GB2312" w:eastAsia="仿宋_GB2312" w:cs="仿宋_GB2312"/>
          <w:b w:val="0"/>
          <w:bCs w:val="0"/>
          <w:sz w:val="32"/>
          <w:szCs w:val="32"/>
          <w:u w:val="none"/>
        </w:rPr>
        <w:t>行政处罚</w:t>
      </w:r>
      <w:r>
        <w:rPr>
          <w:rFonts w:hint="eastAsia" w:ascii="仿宋_GB2312" w:hAnsi="仿宋_GB2312" w:eastAsia="仿宋_GB2312" w:cs="仿宋_GB2312"/>
          <w:b w:val="0"/>
          <w:bCs w:val="0"/>
          <w:sz w:val="32"/>
          <w:szCs w:val="32"/>
          <w:u w:val="none"/>
          <w:lang w:eastAsia="zh-CN"/>
        </w:rPr>
        <w:t>自由</w:t>
      </w:r>
      <w:r>
        <w:rPr>
          <w:rFonts w:hint="eastAsia" w:ascii="仿宋_GB2312" w:hAnsi="仿宋_GB2312" w:eastAsia="仿宋_GB2312" w:cs="仿宋_GB2312"/>
          <w:b w:val="0"/>
          <w:bCs w:val="0"/>
          <w:sz w:val="32"/>
          <w:szCs w:val="32"/>
          <w:u w:val="none"/>
        </w:rPr>
        <w:t>裁量</w:t>
      </w:r>
      <w:r>
        <w:rPr>
          <w:rFonts w:hint="eastAsia" w:ascii="仿宋_GB2312" w:hAnsi="仿宋_GB2312" w:eastAsia="仿宋_GB2312" w:cs="仿宋_GB2312"/>
          <w:b w:val="0"/>
          <w:bCs w:val="0"/>
          <w:sz w:val="32"/>
          <w:szCs w:val="32"/>
          <w:u w:val="none"/>
          <w:lang w:eastAsia="zh-CN"/>
        </w:rPr>
        <w:t>权</w:t>
      </w:r>
      <w:r>
        <w:rPr>
          <w:rFonts w:hint="eastAsia" w:ascii="仿宋_GB2312" w:hAnsi="仿宋_GB2312" w:eastAsia="仿宋_GB2312" w:cs="仿宋_GB2312"/>
          <w:b w:val="0"/>
          <w:bCs w:val="0"/>
          <w:sz w:val="32"/>
          <w:szCs w:val="32"/>
          <w:u w:val="none"/>
        </w:rPr>
        <w:t>适用规则》</w:t>
      </w:r>
      <w:r>
        <w:rPr>
          <w:rFonts w:hint="eastAsia" w:ascii="仿宋_GB2312" w:hAnsi="仿宋_GB2312" w:eastAsia="仿宋_GB2312" w:cs="仿宋_GB2312"/>
          <w:b w:val="0"/>
          <w:bCs w:val="0"/>
          <w:sz w:val="32"/>
          <w:szCs w:val="32"/>
          <w:u w:val="none"/>
          <w:lang w:eastAsia="zh-CN"/>
        </w:rPr>
        <w:t>第九条第二款“对法律、法规、规章设定有一定幅度的罚款处罚的，罚款数额（倍数）按照以下标准确定，法律、法规、规章另有规定的除外：</w:t>
      </w:r>
    </w:p>
    <w:p>
      <w:pPr>
        <w:numPr>
          <w:ilvl w:val="0"/>
          <w:numId w:val="0"/>
        </w:numPr>
        <w:spacing w:line="520" w:lineRule="exact"/>
        <w:ind w:firstLine="640" w:firstLineChars="200"/>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以最高罚款数额（倍数）与最低罚款数额（倍数）的差值 为基准值。减轻处罚罚款数额（倍数）是在最低罚款数额（倍 数）以下确定（不含本数）；从轻处罚罚款数额（倍数）是在最 低罚款数额（倍数）上浮基准值的30％幅度内确定（含本数）；一般处罚罚款数额（倍数）是在最低罚款数额（倍数）上浮基 准值的 30％至70%幅度内确定（不含本数）；从重处罚罚款数额（倍数）在最高罚款数额（倍数）下浮基准值的 30％幅度内确定（含本数）。</w:t>
      </w:r>
    </w:p>
    <w:p>
      <w:pPr>
        <w:numPr>
          <w:ilvl w:val="0"/>
          <w:numId w:val="0"/>
        </w:numPr>
        <w:spacing w:line="520" w:lineRule="exact"/>
        <w:ind w:firstLine="640" w:firstLineChars="200"/>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法律、法规、规章只规定最高罚款数额（倍数）没有规定最 低罚款数额（倍数）的，最低罚款数额（倍数）以零计算。”和《广西壮族自治区药品监管行政处罚自由裁量权裁量基准》第二十二条第二款第㈠项“本条是对《药品管理法》第一百二十九条“并处违法购进药品货值金额二倍以上十倍以下的罚款”裁量基准的规定。</w:t>
      </w:r>
    </w:p>
    <w:p>
      <w:pPr>
        <w:numPr>
          <w:ilvl w:val="0"/>
          <w:numId w:val="0"/>
        </w:numPr>
        <w:spacing w:line="520" w:lineRule="exact"/>
        <w:ind w:firstLine="640" w:firstLineChars="200"/>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 xml:space="preserve">符合下列情形之一的，减轻行政处罚，处违法购进药品货值金额0.2倍以上2倍以下的罚款： </w:t>
      </w:r>
    </w:p>
    <w:p>
      <w:pPr>
        <w:numPr>
          <w:ilvl w:val="0"/>
          <w:numId w:val="0"/>
        </w:numPr>
        <w:spacing w:line="520" w:lineRule="exact"/>
        <w:ind w:firstLine="640" w:firstLineChars="200"/>
        <w:rPr>
          <w:rFonts w:ascii="仿宋" w:hAnsi="仿宋" w:eastAsia="仿宋" w:cs="Times New Roman"/>
          <w:color w:val="000000"/>
          <w:sz w:val="32"/>
          <w:szCs w:val="32"/>
          <w:u w:val="single"/>
        </w:rPr>
      </w:pPr>
      <w:r>
        <w:rPr>
          <w:rFonts w:hint="eastAsia" w:ascii="仿宋_GB2312" w:hAnsi="仿宋_GB2312" w:eastAsia="仿宋_GB2312" w:cs="仿宋_GB2312"/>
          <w:b w:val="0"/>
          <w:bCs w:val="0"/>
          <w:sz w:val="32"/>
          <w:szCs w:val="32"/>
          <w:u w:val="none"/>
          <w:lang w:val="en-US" w:eastAsia="zh-CN"/>
        </w:rPr>
        <w:t>(一)</w:t>
      </w:r>
      <w:r>
        <w:rPr>
          <w:rFonts w:hint="eastAsia" w:ascii="仿宋_GB2312" w:hAnsi="仿宋_GB2312" w:eastAsia="仿宋_GB2312" w:cs="仿宋_GB2312"/>
          <w:b w:val="0"/>
          <w:bCs w:val="0"/>
          <w:sz w:val="32"/>
          <w:szCs w:val="32"/>
          <w:u w:val="none"/>
          <w:lang w:eastAsia="zh-CN"/>
        </w:rPr>
        <w:t>初次违法购进药品，危害后果轻微的；”</w:t>
      </w:r>
      <w:r>
        <w:rPr>
          <w:rFonts w:hint="eastAsia" w:ascii="仿宋_GB2312" w:hAnsi="仿宋_GB2312" w:eastAsia="仿宋_GB2312" w:cs="仿宋_GB2312"/>
          <w:sz w:val="32"/>
          <w:szCs w:val="32"/>
          <w:u w:val="none"/>
          <w:lang w:eastAsia="zh-CN"/>
        </w:rPr>
        <w:t>的规定，</w:t>
      </w:r>
      <w:r>
        <w:rPr>
          <w:rFonts w:hint="eastAsia" w:ascii="仿宋_GB2312" w:eastAsia="仿宋_GB2312"/>
          <w:sz w:val="32"/>
          <w:szCs w:val="32"/>
        </w:rPr>
        <w:t>建议给予货值金额</w:t>
      </w:r>
      <w:r>
        <w:rPr>
          <w:rFonts w:hint="eastAsia" w:ascii="仿宋_GB2312" w:eastAsia="仿宋_GB2312"/>
          <w:sz w:val="32"/>
          <w:szCs w:val="32"/>
          <w:lang w:val="en-US" w:eastAsia="zh-CN"/>
        </w:rPr>
        <w:t>50000</w:t>
      </w:r>
      <w:r>
        <w:rPr>
          <w:rFonts w:hint="eastAsia" w:ascii="仿宋_GB2312" w:eastAsia="仿宋_GB2312"/>
          <w:sz w:val="32"/>
          <w:szCs w:val="32"/>
        </w:rPr>
        <w:t>元</w:t>
      </w:r>
      <w:r>
        <w:rPr>
          <w:rFonts w:hint="eastAsia" w:ascii="仿宋_GB2312" w:eastAsia="仿宋_GB2312"/>
          <w:sz w:val="32"/>
          <w:szCs w:val="32"/>
          <w:lang w:val="en-US" w:eastAsia="zh-CN"/>
        </w:rPr>
        <w:t>0.4</w:t>
      </w:r>
      <w:r>
        <w:rPr>
          <w:rFonts w:hint="eastAsia" w:ascii="仿宋_GB2312" w:eastAsia="仿宋_GB2312"/>
          <w:sz w:val="32"/>
          <w:szCs w:val="32"/>
        </w:rPr>
        <w:t>倍的罚款</w:t>
      </w:r>
      <w:r>
        <w:rPr>
          <w:rFonts w:hint="eastAsia" w:ascii="仿宋_GB2312" w:eastAsia="仿宋_GB2312"/>
          <w:sz w:val="32"/>
          <w:szCs w:val="32"/>
          <w:lang w:eastAsia="zh-CN"/>
        </w:rPr>
        <w:t>共计</w:t>
      </w:r>
      <w:r>
        <w:rPr>
          <w:rFonts w:hint="eastAsia" w:ascii="仿宋_GB2312" w:eastAsia="仿宋_GB2312"/>
          <w:sz w:val="32"/>
          <w:szCs w:val="32"/>
          <w:lang w:val="en-US" w:eastAsia="zh-CN"/>
        </w:rPr>
        <w:t>20000</w:t>
      </w:r>
      <w:r>
        <w:rPr>
          <w:rFonts w:hint="eastAsia" w:ascii="仿宋_GB2312" w:eastAsia="仿宋_GB2312"/>
          <w:sz w:val="32"/>
          <w:szCs w:val="32"/>
        </w:rPr>
        <w:t>元</w:t>
      </w:r>
      <w:r>
        <w:rPr>
          <w:rFonts w:hint="eastAsia" w:ascii="仿宋_GB2312" w:eastAsia="仿宋_GB2312"/>
          <w:sz w:val="32"/>
          <w:szCs w:val="32"/>
          <w:lang w:eastAsia="zh-CN"/>
        </w:rPr>
        <w:t>的</w:t>
      </w:r>
      <w:r>
        <w:rPr>
          <w:rFonts w:hint="eastAsia" w:ascii="仿宋_GB2312" w:eastAsia="仿宋_GB2312"/>
          <w:sz w:val="32"/>
          <w:szCs w:val="32"/>
        </w:rPr>
        <w:t>行政处罚。</w:t>
      </w:r>
      <w:r>
        <w:rPr>
          <w:rFonts w:ascii="仿宋" w:hAnsi="仿宋" w:eastAsia="仿宋" w:cs="仿宋"/>
          <w:color w:val="000000"/>
          <w:sz w:val="32"/>
          <w:szCs w:val="32"/>
          <w:u w:val="none"/>
        </w:rPr>
        <w:t xml:space="preserve">                                                             </w:t>
      </w:r>
      <w:r>
        <w:rPr>
          <w:rFonts w:ascii="仿宋" w:hAnsi="仿宋" w:eastAsia="仿宋" w:cs="仿宋"/>
          <w:color w:val="000000"/>
          <w:sz w:val="32"/>
          <w:szCs w:val="32"/>
          <w:u w:val="single"/>
        </w:rPr>
        <w:t xml:space="preserve">               </w:t>
      </w:r>
    </w:p>
    <w:p>
      <w:pPr>
        <w:spacing w:line="520" w:lineRule="exact"/>
        <w:ind w:firstLine="640" w:firstLineChars="200"/>
        <w:rPr>
          <w:rFonts w:ascii="仿宋" w:hAnsi="仿宋" w:eastAsia="仿宋" w:cs="仿宋"/>
          <w:color w:val="000000"/>
          <w:sz w:val="32"/>
          <w:szCs w:val="32"/>
          <w:u w:val="none"/>
        </w:rPr>
      </w:pPr>
    </w:p>
    <w:p>
      <w:pPr>
        <w:spacing w:line="520" w:lineRule="exact"/>
        <w:ind w:firstLine="640" w:firstLineChars="200"/>
        <w:rPr>
          <w:rFonts w:ascii="仿宋" w:hAnsi="仿宋" w:eastAsia="仿宋" w:cs="仿宋"/>
          <w:color w:val="000000"/>
          <w:sz w:val="32"/>
          <w:szCs w:val="32"/>
          <w:u w:val="none"/>
        </w:rPr>
      </w:pPr>
      <w:r>
        <w:rPr>
          <w:rFonts w:ascii="仿宋" w:hAnsi="仿宋" w:eastAsia="仿宋" w:cs="仿宋"/>
          <w:color w:val="000000"/>
          <w:sz w:val="32"/>
          <w:szCs w:val="32"/>
          <w:u w:val="none"/>
        </w:rPr>
        <w:t xml:space="preserve">                                       </w:t>
      </w:r>
    </w:p>
    <w:p>
      <w:pPr>
        <w:spacing w:line="520" w:lineRule="exact"/>
        <w:rPr>
          <w:rFonts w:ascii="??_GB2312" w:hAnsi="宋体" w:cs="Times New Roman"/>
          <w:color w:val="000000"/>
          <w:kern w:val="0"/>
          <w:sz w:val="31"/>
          <w:szCs w:val="31"/>
        </w:rPr>
      </w:pPr>
      <w:r>
        <w:rPr>
          <w:rFonts w:ascii="仿宋" w:hAnsi="仿宋" w:eastAsia="仿宋" w:cs="仿宋"/>
          <w:color w:val="000000"/>
          <w:sz w:val="32"/>
          <w:szCs w:val="32"/>
          <w:u w:val="none"/>
        </w:rPr>
        <w:t xml:space="preserve">                                                                                                                    </w:t>
      </w:r>
      <w:r>
        <w:rPr>
          <w:rFonts w:ascii="仿宋" w:hAnsi="仿宋" w:eastAsia="仿宋" w:cs="仿宋"/>
          <w:color w:val="000000"/>
          <w:sz w:val="32"/>
          <w:szCs w:val="32"/>
          <w:u w:val="single"/>
        </w:rPr>
        <w:t xml:space="preserve">    </w:t>
      </w:r>
    </w:p>
    <w:p>
      <w:pPr>
        <w:widowControl/>
        <w:ind w:firstLine="3720" w:firstLineChars="1200"/>
        <w:jc w:val="left"/>
        <w:rPr>
          <w:rFonts w:ascii="仿宋" w:hAnsi="仿宋" w:eastAsia="仿宋" w:cs="Times New Roman"/>
          <w:color w:val="000000"/>
          <w:sz w:val="32"/>
          <w:szCs w:val="32"/>
        </w:rPr>
      </w:pPr>
      <w:r>
        <w:rPr>
          <w:rFonts w:hint="eastAsia" w:ascii="仿宋" w:hAnsi="仿宋" w:eastAsia="仿宋" w:cs="仿宋"/>
          <w:color w:val="000000"/>
          <w:kern w:val="0"/>
          <w:sz w:val="31"/>
          <w:szCs w:val="31"/>
        </w:rPr>
        <w:t>广西壮族自治区药品监督管理局</w:t>
      </w:r>
    </w:p>
    <w:p>
      <w:pPr>
        <w:wordWrap w:val="0"/>
        <w:snapToGrid w:val="0"/>
        <w:spacing w:line="520" w:lineRule="exact"/>
        <w:ind w:left="5602"/>
        <w:jc w:val="right"/>
        <w:rPr>
          <w:rFonts w:ascii="Times New Roman" w:hAnsi="Times New Roman" w:cs="Times New Roman"/>
          <w:color w:val="000000"/>
          <w:sz w:val="32"/>
          <w:szCs w:val="32"/>
        </w:rPr>
      </w:pPr>
      <w:r>
        <w:rPr>
          <w:rFonts w:hint="eastAsia" w:ascii="仿宋" w:hAnsi="仿宋" w:eastAsia="仿宋" w:cs="仿宋"/>
          <w:color w:val="000000"/>
          <w:sz w:val="32"/>
          <w:szCs w:val="32"/>
        </w:rPr>
        <w:t>（印</w:t>
      </w:r>
      <w:r>
        <w:rPr>
          <w:rFonts w:ascii="仿宋" w:hAnsi="仿宋" w:eastAsia="仿宋" w:cs="仿宋"/>
          <w:color w:val="000000"/>
          <w:sz w:val="32"/>
          <w:szCs w:val="32"/>
        </w:rPr>
        <w:t xml:space="preserve"> </w:t>
      </w:r>
      <w:r>
        <w:rPr>
          <w:rFonts w:hint="eastAsia" w:ascii="仿宋" w:hAnsi="仿宋" w:eastAsia="仿宋" w:cs="仿宋"/>
          <w:color w:val="000000"/>
          <w:sz w:val="32"/>
          <w:szCs w:val="32"/>
        </w:rPr>
        <w:t>章）</w:t>
      </w:r>
      <w:r>
        <w:rPr>
          <w:rFonts w:ascii="仿宋" w:hAnsi="仿宋" w:eastAsia="仿宋" w:cs="仿宋"/>
          <w:color w:val="000000"/>
          <w:sz w:val="32"/>
          <w:szCs w:val="32"/>
        </w:rPr>
        <w:t xml:space="preserve">       </w:t>
      </w:r>
      <w:r>
        <w:rPr>
          <w:rFonts w:ascii="Times New Roman" w:hAnsi="Times New Roman" w:cs="Times New Roman"/>
          <w:color w:val="000000"/>
          <w:sz w:val="32"/>
          <w:szCs w:val="32"/>
        </w:rPr>
        <w:t xml:space="preserve"> </w:t>
      </w:r>
    </w:p>
    <w:p>
      <w:pPr>
        <w:wordWrap w:val="0"/>
        <w:snapToGrid w:val="0"/>
        <w:spacing w:line="520" w:lineRule="exact"/>
        <w:ind w:firstLine="640"/>
        <w:jc w:val="center"/>
        <w:rPr>
          <w:rFonts w:hint="eastAsia" w:ascii="黑体" w:hAnsi="宋体" w:eastAsia="黑体" w:cs="黑体"/>
          <w:color w:val="000000"/>
          <w:kern w:val="0"/>
          <w:sz w:val="31"/>
          <w:szCs w:val="31"/>
          <w:u w:val="none"/>
        </w:rPr>
      </w:pPr>
      <w:r>
        <w:rPr>
          <w:rFonts w:ascii="Times New Roman" w:hAnsi="Times New Roman" w:cs="Times New Roman"/>
          <w:color w:val="000000"/>
          <w:sz w:val="32"/>
          <w:szCs w:val="32"/>
        </w:rPr>
        <w:t xml:space="preserve">                         </w:t>
      </w:r>
      <w:r>
        <w:rPr>
          <w:rFonts w:hint="eastAsia" w:ascii="宋体" w:hAnsi="宋体" w:cs="宋体"/>
          <w:color w:val="000000"/>
          <w:sz w:val="32"/>
          <w:szCs w:val="32"/>
          <w:u w:val="none"/>
        </w:rPr>
        <w:t>　</w:t>
      </w:r>
      <w:r>
        <w:rPr>
          <w:rFonts w:ascii="宋体" w:hAnsi="宋体" w:cs="宋体"/>
          <w:color w:val="000000"/>
          <w:sz w:val="32"/>
          <w:szCs w:val="32"/>
          <w:u w:val="none"/>
        </w:rPr>
        <w:t>202</w:t>
      </w:r>
      <w:r>
        <w:rPr>
          <w:rFonts w:hint="eastAsia" w:ascii="宋体" w:hAnsi="宋体" w:cs="宋体"/>
          <w:color w:val="000000"/>
          <w:sz w:val="32"/>
          <w:szCs w:val="32"/>
          <w:u w:val="none"/>
          <w:lang w:val="en-US" w:eastAsia="zh-CN"/>
        </w:rPr>
        <w:t>2</w:t>
      </w:r>
      <w:r>
        <w:rPr>
          <w:rFonts w:ascii="Times New Roman" w:hAnsi="Times New Roman" w:cs="Times New Roman"/>
          <w:color w:val="000000"/>
          <w:sz w:val="32"/>
          <w:szCs w:val="32"/>
          <w:u w:val="none"/>
        </w:rPr>
        <w:t xml:space="preserve"> </w:t>
      </w:r>
      <w:r>
        <w:rPr>
          <w:rFonts w:hint="eastAsia" w:ascii="宋体" w:hAnsi="宋体" w:cs="宋体"/>
          <w:color w:val="000000"/>
          <w:sz w:val="32"/>
          <w:szCs w:val="32"/>
          <w:u w:val="none"/>
        </w:rPr>
        <w:t>年</w:t>
      </w:r>
      <w:r>
        <w:rPr>
          <w:rFonts w:hint="eastAsia" w:ascii="宋体" w:hAnsi="宋体" w:cs="宋体"/>
          <w:color w:val="000000"/>
          <w:sz w:val="32"/>
          <w:szCs w:val="32"/>
          <w:u w:val="none"/>
          <w:lang w:val="en-US" w:eastAsia="zh-CN"/>
        </w:rPr>
        <w:t>7</w:t>
      </w:r>
      <w:r>
        <w:rPr>
          <w:rFonts w:hint="eastAsia" w:ascii="宋体" w:hAnsi="宋体" w:cs="宋体"/>
          <w:color w:val="000000"/>
          <w:sz w:val="32"/>
          <w:szCs w:val="32"/>
          <w:u w:val="none"/>
        </w:rPr>
        <w:t>月</w:t>
      </w:r>
      <w:r>
        <w:rPr>
          <w:rFonts w:hint="eastAsia" w:ascii="宋体" w:hAnsi="宋体" w:cs="宋体"/>
          <w:color w:val="000000"/>
          <w:sz w:val="32"/>
          <w:szCs w:val="32"/>
          <w:u w:val="none"/>
          <w:lang w:val="en-US" w:eastAsia="zh-CN"/>
        </w:rPr>
        <w:t>4</w:t>
      </w:r>
      <w:r>
        <w:rPr>
          <w:rFonts w:ascii="Times New Roman" w:hAnsi="Times New Roman" w:cs="Times New Roman"/>
          <w:color w:val="000000"/>
          <w:sz w:val="32"/>
          <w:szCs w:val="32"/>
          <w:u w:val="none"/>
        </w:rPr>
        <w:t xml:space="preserve"> </w:t>
      </w:r>
      <w:r>
        <w:rPr>
          <w:rFonts w:hint="eastAsia" w:ascii="宋体" w:hAnsi="宋体" w:cs="宋体"/>
          <w:color w:val="000000"/>
          <w:sz w:val="32"/>
          <w:szCs w:val="32"/>
          <w:u w:val="none"/>
        </w:rPr>
        <w:t>日　</w:t>
      </w:r>
    </w:p>
    <w:p>
      <w:pPr>
        <w:widowControl/>
        <w:jc w:val="left"/>
        <w:rPr>
          <w:rFonts w:hint="eastAsia" w:ascii="黑体" w:hAnsi="宋体" w:eastAsia="黑体" w:cs="黑体"/>
          <w:color w:val="000000"/>
          <w:kern w:val="0"/>
          <w:sz w:val="31"/>
          <w:szCs w:val="31"/>
        </w:rPr>
      </w:pPr>
    </w:p>
    <w:p>
      <w:pPr>
        <w:widowControl/>
        <w:jc w:val="left"/>
        <w:rPr>
          <w:rFonts w:hint="eastAsia" w:ascii="黑体" w:hAnsi="宋体" w:eastAsia="黑体" w:cs="黑体"/>
          <w:color w:val="000000"/>
          <w:kern w:val="0"/>
          <w:sz w:val="31"/>
          <w:szCs w:val="31"/>
        </w:rPr>
      </w:pPr>
    </w:p>
    <w:p>
      <w:pPr>
        <w:widowControl/>
        <w:jc w:val="left"/>
        <w:rPr>
          <w:rFonts w:hint="eastAsia" w:ascii="黑体" w:hAnsi="宋体" w:eastAsia="黑体" w:cs="黑体"/>
          <w:color w:val="000000"/>
          <w:kern w:val="0"/>
          <w:sz w:val="31"/>
          <w:szCs w:val="31"/>
        </w:rPr>
      </w:pPr>
    </w:p>
    <w:p>
      <w:pPr>
        <w:widowControl/>
        <w:jc w:val="left"/>
        <w:rPr>
          <w:rFonts w:hint="eastAsia" w:ascii="黑体" w:hAnsi="宋体" w:eastAsia="黑体" w:cs="黑体"/>
          <w:color w:val="000000"/>
          <w:kern w:val="0"/>
          <w:sz w:val="31"/>
          <w:szCs w:val="31"/>
        </w:rPr>
      </w:pPr>
    </w:p>
    <w:p>
      <w:pPr>
        <w:widowControl/>
        <w:jc w:val="left"/>
        <w:rPr>
          <w:rFonts w:hint="eastAsia" w:ascii="黑体" w:hAnsi="宋体" w:eastAsia="黑体" w:cs="黑体"/>
          <w:color w:val="000000"/>
          <w:kern w:val="0"/>
          <w:sz w:val="31"/>
          <w:szCs w:val="31"/>
        </w:rPr>
      </w:pPr>
    </w:p>
    <w:p>
      <w:pPr>
        <w:widowControl/>
        <w:jc w:val="left"/>
        <w:rPr>
          <w:rFonts w:ascii="Times New Roman" w:hAnsi="Times New Roman" w:cs="Times New Roman"/>
          <w:color w:val="000000"/>
          <w:sz w:val="32"/>
          <w:szCs w:val="32"/>
        </w:rPr>
      </w:pPr>
      <w:r>
        <w:rPr>
          <w:rFonts w:hint="eastAsia" w:ascii="黑体" w:hAnsi="宋体" w:eastAsia="黑体" w:cs="黑体"/>
          <w:color w:val="000000"/>
          <w:kern w:val="0"/>
          <w:sz w:val="31"/>
          <w:szCs w:val="31"/>
        </w:rPr>
        <w:t>（药品监督管理部门将依法向社会公示本行政处罚决定信息）</w:t>
      </w:r>
      <w:r>
        <w:rPr>
          <w:rFonts w:ascii="Times New Roman" w:hAnsi="Times New Roman" w:cs="Times New Roman"/>
          <w:color w:val="000000"/>
          <w:sz w:val="32"/>
          <w:szCs w:val="32"/>
        </w:rPr>
        <w:t xml:space="preserve"> </w:t>
      </w:r>
    </w:p>
    <w:p>
      <w:pPr>
        <w:wordWrap w:val="0"/>
        <w:spacing w:line="520" w:lineRule="exact"/>
        <w:rPr>
          <w:rFonts w:ascii="Times New Roman" w:hAnsi="Times New Roman" w:cs="Times New Roman"/>
          <w:color w:val="000000"/>
          <w:sz w:val="32"/>
          <w:szCs w:val="32"/>
        </w:rPr>
      </w:pPr>
      <w:r>
        <w:pict>
          <v:line id="_x0000_s1027" o:spid="_x0000_s1027" o:spt="20" style="position:absolute;left:0pt;margin-left:2.3pt;margin-top:13.55pt;height:0.05pt;width:437.05pt;z-index:251660288;mso-width-relative:page;mso-height-relative:page;" coordsize="21600,21600">
            <v:path arrowok="t"/>
            <v:fill focussize="0,0"/>
            <v:stroke weight="1.25pt"/>
            <v:imagedata o:title=""/>
            <o:lock v:ext="edit"/>
          </v:line>
        </w:pict>
      </w:r>
    </w:p>
    <w:p>
      <w:pPr>
        <w:wordWrap w:val="0"/>
        <w:spacing w:line="520" w:lineRule="exact"/>
        <w:rPr>
          <w:rFonts w:ascii="仿宋" w:hAnsi="仿宋" w:eastAsia="仿宋" w:cs="Times New Roman"/>
          <w:color w:val="000000"/>
          <w:sz w:val="32"/>
          <w:szCs w:val="32"/>
        </w:rPr>
      </w:pPr>
      <w:r>
        <w:pict>
          <v:line id="_x0000_s1028" o:spid="_x0000_s1028" o:spt="20" style="position:absolute;left:0pt;margin-left:0pt;margin-top:1638.35pt;height:0.1pt;width:453.75pt;z-index:251660288;mso-width-relative:page;mso-height-relative:page;" coordsize="21600,21600">
            <v:path arrowok="t"/>
            <v:fill focussize="0,0"/>
            <v:stroke weight="0.737007874015748pt" endcap="square"/>
            <v:imagedata o:title=""/>
            <o:lock v:ext="edit"/>
          </v:line>
        </w:pict>
      </w:r>
      <w:r>
        <w:rPr>
          <w:rFonts w:hint="eastAsia" w:ascii="仿宋" w:hAnsi="仿宋" w:eastAsia="仿宋" w:cs="宋体"/>
          <w:color w:val="000000"/>
          <w:sz w:val="32"/>
          <w:szCs w:val="32"/>
        </w:rPr>
        <w:t>本文书一式</w:t>
      </w:r>
      <w:r>
        <w:rPr>
          <w:rFonts w:hint="eastAsia" w:ascii="仿宋" w:hAnsi="仿宋" w:eastAsia="仿宋" w:cs="Times New Roman"/>
          <w:color w:val="000000"/>
          <w:sz w:val="32"/>
          <w:szCs w:val="32"/>
          <w:u w:val="none"/>
        </w:rPr>
        <w:t>叁</w:t>
      </w:r>
      <w:r>
        <w:rPr>
          <w:rFonts w:hint="eastAsia" w:ascii="仿宋" w:hAnsi="仿宋" w:eastAsia="仿宋" w:cs="宋体"/>
          <w:color w:val="000000"/>
          <w:sz w:val="32"/>
          <w:szCs w:val="32"/>
        </w:rPr>
        <w:t>份，</w:t>
      </w:r>
      <w:r>
        <w:rPr>
          <w:rFonts w:hint="eastAsia" w:ascii="仿宋" w:hAnsi="仿宋" w:eastAsia="仿宋" w:cs="Times New Roman"/>
          <w:color w:val="000000"/>
          <w:sz w:val="32"/>
          <w:szCs w:val="32"/>
          <w:u w:val="none"/>
        </w:rPr>
        <w:t>一</w:t>
      </w:r>
      <w:r>
        <w:rPr>
          <w:rFonts w:hint="eastAsia" w:ascii="仿宋" w:hAnsi="仿宋" w:eastAsia="仿宋" w:cs="宋体"/>
          <w:color w:val="000000"/>
          <w:sz w:val="32"/>
          <w:szCs w:val="32"/>
        </w:rPr>
        <w:t>份送达，一份归档，</w:t>
      </w:r>
      <w:r>
        <w:rPr>
          <w:rFonts w:hint="eastAsia" w:ascii="仿宋" w:hAnsi="仿宋" w:eastAsia="仿宋" w:cs="Times New Roman"/>
          <w:color w:val="000000"/>
          <w:sz w:val="32"/>
          <w:szCs w:val="32"/>
          <w:u w:val="none"/>
        </w:rPr>
        <w:t>一份上报</w:t>
      </w:r>
      <w:r>
        <w:rPr>
          <w:rFonts w:hint="eastAsia" w:ascii="仿宋" w:hAnsi="仿宋" w:eastAsia="仿宋" w:cs="宋体"/>
          <w:color w:val="000000"/>
          <w:sz w:val="32"/>
          <w:szCs w:val="32"/>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script"/>
    <w:pitch w:val="default"/>
    <w:sig w:usb0="80000023" w:usb1="00000000" w:usb2="0002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5EDCEA"/>
    <w:multiLevelType w:val="singleLevel"/>
    <w:tmpl w:val="C55EDCE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czNjc1ZDk4MTFhNThhM2FlYTRmOTBiNjhjYTM1MGEifQ=="/>
  </w:docVars>
  <w:rsids>
    <w:rsidRoot w:val="001A13A8"/>
    <w:rsid w:val="0004305A"/>
    <w:rsid w:val="000B379C"/>
    <w:rsid w:val="001A13A8"/>
    <w:rsid w:val="002659BB"/>
    <w:rsid w:val="00271832"/>
    <w:rsid w:val="0027306D"/>
    <w:rsid w:val="002843BC"/>
    <w:rsid w:val="002E712D"/>
    <w:rsid w:val="004D70EF"/>
    <w:rsid w:val="005632B7"/>
    <w:rsid w:val="006066A6"/>
    <w:rsid w:val="00644694"/>
    <w:rsid w:val="00727E39"/>
    <w:rsid w:val="00774E96"/>
    <w:rsid w:val="0082139F"/>
    <w:rsid w:val="00844B60"/>
    <w:rsid w:val="008528F3"/>
    <w:rsid w:val="008F7DE8"/>
    <w:rsid w:val="00B11E02"/>
    <w:rsid w:val="00BA2E11"/>
    <w:rsid w:val="00C74362"/>
    <w:rsid w:val="00D0041C"/>
    <w:rsid w:val="00D76C5B"/>
    <w:rsid w:val="00E471EF"/>
    <w:rsid w:val="00EE23AA"/>
    <w:rsid w:val="00FB348E"/>
    <w:rsid w:val="013D0144"/>
    <w:rsid w:val="03610AEB"/>
    <w:rsid w:val="05FFBFF3"/>
    <w:rsid w:val="08AE7F17"/>
    <w:rsid w:val="0ADB5F46"/>
    <w:rsid w:val="0ADE6E53"/>
    <w:rsid w:val="0E7A34F8"/>
    <w:rsid w:val="104B2E5B"/>
    <w:rsid w:val="19164666"/>
    <w:rsid w:val="1A5D420B"/>
    <w:rsid w:val="1BAE75B8"/>
    <w:rsid w:val="20644E9A"/>
    <w:rsid w:val="23ED35AD"/>
    <w:rsid w:val="25A62079"/>
    <w:rsid w:val="266438D4"/>
    <w:rsid w:val="318E46ED"/>
    <w:rsid w:val="3219516F"/>
    <w:rsid w:val="347932EA"/>
    <w:rsid w:val="357E9638"/>
    <w:rsid w:val="367E3E7C"/>
    <w:rsid w:val="37D01AD4"/>
    <w:rsid w:val="38A06A89"/>
    <w:rsid w:val="3A8B3A71"/>
    <w:rsid w:val="3FFFA6DD"/>
    <w:rsid w:val="49775E4B"/>
    <w:rsid w:val="4AFB1CC8"/>
    <w:rsid w:val="4C503A34"/>
    <w:rsid w:val="4DE50CF9"/>
    <w:rsid w:val="4E994CA5"/>
    <w:rsid w:val="50AB1665"/>
    <w:rsid w:val="50EA2C7A"/>
    <w:rsid w:val="527A2BE9"/>
    <w:rsid w:val="530E0BA1"/>
    <w:rsid w:val="57BE5BB4"/>
    <w:rsid w:val="57E67A65"/>
    <w:rsid w:val="5D640669"/>
    <w:rsid w:val="5D7D6C8B"/>
    <w:rsid w:val="5FEF73C5"/>
    <w:rsid w:val="6094040D"/>
    <w:rsid w:val="64C47F2A"/>
    <w:rsid w:val="64CA77AA"/>
    <w:rsid w:val="67F76A67"/>
    <w:rsid w:val="6915788B"/>
    <w:rsid w:val="69F37F0B"/>
    <w:rsid w:val="6ADF7BE4"/>
    <w:rsid w:val="6B2A57AE"/>
    <w:rsid w:val="6BBF6A0D"/>
    <w:rsid w:val="6EDD57E9"/>
    <w:rsid w:val="72811CA7"/>
    <w:rsid w:val="750B041E"/>
    <w:rsid w:val="776B5DE7"/>
    <w:rsid w:val="777E70D5"/>
    <w:rsid w:val="78636877"/>
    <w:rsid w:val="791777DD"/>
    <w:rsid w:val="7BF72DC2"/>
    <w:rsid w:val="7E965B51"/>
    <w:rsid w:val="7EDF035A"/>
    <w:rsid w:val="7F803BB3"/>
    <w:rsid w:val="83DF4C70"/>
    <w:rsid w:val="9E77459A"/>
    <w:rsid w:val="9FF58BAE"/>
    <w:rsid w:val="ADE7C907"/>
    <w:rsid w:val="B6F7383A"/>
    <w:rsid w:val="B75A1A14"/>
    <w:rsid w:val="BBFB4958"/>
    <w:rsid w:val="BCFE90B3"/>
    <w:rsid w:val="BDEFC7F0"/>
    <w:rsid w:val="DE3BB901"/>
    <w:rsid w:val="DFEF9FCF"/>
    <w:rsid w:val="EAFBFE03"/>
    <w:rsid w:val="F95674E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uiPriority w:val="99"/>
    <w:rPr>
      <w:rFonts w:ascii="Calibri" w:hAnsi="Calibri" w:cs="Calibri"/>
      <w:sz w:val="18"/>
      <w:szCs w:val="18"/>
    </w:rPr>
  </w:style>
  <w:style w:type="character" w:customStyle="1" w:styleId="7">
    <w:name w:val="Footer Char"/>
    <w:basedOn w:val="5"/>
    <w:link w:val="2"/>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fcg-fda</Company>
  <Pages>6</Pages>
  <Words>2840</Words>
  <Characters>3047</Characters>
  <Lines>0</Lines>
  <Paragraphs>0</Paragraphs>
  <TotalTime>31</TotalTime>
  <ScaleCrop>false</ScaleCrop>
  <LinksUpToDate>false</LinksUpToDate>
  <CharactersWithSpaces>3554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admin</dc:creator>
  <cp:lastModifiedBy>Administrator</cp:lastModifiedBy>
  <cp:lastPrinted>2020-07-12T03:10:00Z</cp:lastPrinted>
  <dcterms:modified xsi:type="dcterms:W3CDTF">2022-07-11T08:04:02Z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DEB3F84BE3404D56905E0C1FA7C942D1</vt:lpwstr>
  </property>
</Properties>
</file>