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360" w:lineRule="auto"/>
        <w:jc w:val="center"/>
        <w:rPr>
          <w:rFonts w:ascii="Times New Roman" w:eastAsia="黑体" w:cs="Times New Roman" w:hAnsi="Times New Roman" w:hint="eastAsia"/>
          <w:b/>
          <w:bCs/>
          <w:kern w:val="0"/>
          <w:sz w:val="30"/>
          <w:szCs w:val="30"/>
        </w:rPr>
      </w:pPr>
    </w:p>
    <w:p>
      <w:pPr>
        <w:spacing w:line="360" w:lineRule="auto"/>
        <w:jc w:val="center"/>
        <w:rPr>
          <w:rFonts w:ascii="Times New Roman" w:eastAsia="黑体" w:cs="Times New Roman" w:hAnsi="Times New Roman" w:hint="eastAsia"/>
          <w:b/>
          <w:bCs/>
          <w:kern w:val="0"/>
          <w:sz w:val="30"/>
          <w:szCs w:val="30"/>
        </w:rPr>
      </w:pPr>
      <w:r>
        <w:rPr>
          <w:rFonts w:ascii="Times New Roman" w:eastAsia="黑体" w:cs="Times New Roman" w:hAnsi="Times New Roman" w:hint="eastAsia"/>
          <w:b/>
          <w:bCs/>
          <w:kern w:val="0"/>
          <w:sz w:val="30"/>
          <w:szCs w:val="30"/>
        </w:rPr>
        <w:t>芭蕉根</w:t>
      </w:r>
      <w:r>
        <w:rPr>
          <w:rFonts w:ascii="Times New Roman" w:eastAsia="黑体" w:cs="Times New Roman" w:hAnsi="Times New Roman" w:hint="eastAsia"/>
          <w:b/>
          <w:bCs/>
          <w:kern w:val="0"/>
          <w:sz w:val="30"/>
          <w:szCs w:val="30"/>
          <w:lang w:val="en-US" w:eastAsia="zh-CN"/>
        </w:rPr>
        <w:t xml:space="preserve">  </w:t>
      </w:r>
      <w:r>
        <w:rPr>
          <w:rFonts w:ascii="Times New Roman" w:eastAsia="黑体" w:cs="Times New Roman" w:hAnsi="Times New Roman" w:hint="eastAsia"/>
          <w:b/>
          <w:bCs/>
          <w:kern w:val="0"/>
          <w:sz w:val="30"/>
          <w:szCs w:val="30"/>
        </w:rPr>
        <w:t>椢棵蕉</w:t>
      </w:r>
    </w:p>
    <w:p>
      <w:pPr>
        <w:spacing w:line="360" w:lineRule="auto"/>
        <w:jc w:val="center"/>
        <w:rPr>
          <w:rFonts w:ascii="Times New Roman" w:eastAsia="宋体" w:cs="Times New Roman" w:hAnsi="Times New Roman" w:hint="eastAsia"/>
          <w:bCs/>
          <w:kern w:val="0"/>
          <w:sz w:val="28"/>
          <w:szCs w:val="28"/>
        </w:rPr>
      </w:pPr>
      <w:r>
        <w:rPr>
          <w:rFonts w:ascii="Times New Roman" w:eastAsia="宋体" w:cs="Times New Roman" w:hAnsi="Times New Roman" w:hint="eastAsia"/>
          <w:bCs/>
          <w:kern w:val="0"/>
          <w:sz w:val="28"/>
          <w:szCs w:val="28"/>
        </w:rPr>
        <w:t>Bajiaogen</w:t>
      </w:r>
      <w:r>
        <w:rPr>
          <w:rFonts w:ascii="Times New Roman" w:eastAsia="宋体" w:cs="Times New Roman" w:hAnsi="Times New Roman" w:hint="eastAsia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ascii="Times New Roman" w:eastAsia="宋体" w:cs="Times New Roman" w:hAnsi="Times New Roman" w:hint="eastAsia"/>
          <w:bCs/>
          <w:kern w:val="0"/>
          <w:sz w:val="28"/>
          <w:szCs w:val="28"/>
        </w:rPr>
        <w:t>Goekgyoij</w:t>
      </w:r>
    </w:p>
    <w:p>
      <w:pPr>
        <w:spacing w:line="360" w:lineRule="auto"/>
        <w:ind w:firstLineChars="202" w:firstLine="566"/>
        <w:jc w:val="center"/>
        <w:rPr>
          <w:rFonts w:ascii="Times New Roman" w:eastAsia="宋体" w:cs="Times New Roman" w:hAnsi="Times New Roman" w:hint="eastAsia"/>
          <w:bCs/>
          <w:color w:val="000000"/>
          <w:kern w:val="0"/>
          <w:sz w:val="28"/>
          <w:szCs w:val="28"/>
        </w:rPr>
      </w:pPr>
      <w:r>
        <w:rPr>
          <w:rFonts w:ascii="Times New Roman" w:eastAsia="宋体" w:cs="Times New Roman" w:hAnsi="Times New Roman" w:hint="eastAsia"/>
          <w:bCs/>
          <w:color w:val="000000"/>
          <w:kern w:val="0"/>
          <w:sz w:val="28"/>
          <w:szCs w:val="28"/>
        </w:rPr>
        <w:t>MUSAE RHIZOMA ET PSEUDOCAULIS</w:t>
      </w:r>
    </w:p>
    <w:p>
      <w:pPr>
        <w:widowControl/>
        <w:spacing w:before="67" w:after="67" w:line="360" w:lineRule="auto"/>
        <w:ind w:rightChars="32" w:right="67" w:firstLineChars="177" w:firstLine="425"/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</w:pP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本品为芭蕉科植物芭蕉</w:t>
      </w:r>
      <w:r>
        <w:rPr>
          <w:rFonts w:ascii="Times New Roman" w:eastAsia="宋体" w:cs="Times New Roman" w:hAnsi="Times New Roman"/>
          <w:bCs/>
          <w:i/>
          <w:iCs/>
          <w:color w:val="000000"/>
          <w:kern w:val="0"/>
          <w:sz w:val="24"/>
          <w:szCs w:val="24"/>
        </w:rPr>
        <w:t xml:space="preserve">Musa basjoo </w:t>
      </w:r>
      <w:r>
        <w:rPr>
          <w:rFonts w:ascii="Times New Roman" w:eastAsia="宋体" w:cs="Times New Roman" w:hAnsi="Times New Roman"/>
          <w:bCs/>
          <w:i w:val="0"/>
          <w:iCs w:val="0"/>
          <w:color w:val="000000"/>
          <w:kern w:val="0"/>
          <w:sz w:val="24"/>
          <w:szCs w:val="24"/>
        </w:rPr>
        <w:t>Sieb.</w:t>
      </w:r>
      <w:r>
        <w:rPr>
          <w:rFonts w:ascii="Times New Roman" w:eastAsia="宋体" w:cs="Times New Roman" w:hAnsi="Times New Roman" w:hint="eastAsia"/>
          <w:bCs/>
          <w:i w:val="0"/>
          <w:i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cs="Times New Roman" w:hAnsi="Times New Roman"/>
          <w:bCs/>
          <w:i w:val="0"/>
          <w:iCs w:val="0"/>
          <w:color w:val="000000"/>
          <w:kern w:val="0"/>
          <w:sz w:val="24"/>
          <w:szCs w:val="24"/>
        </w:rPr>
        <w:t>et Zucc.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和大蕉</w:t>
      </w:r>
      <w:r>
        <w:rPr>
          <w:rFonts w:ascii="Times New Roman" w:eastAsia="宋体" w:cs="Times New Roman" w:hAnsi="Times New Roman"/>
          <w:bCs/>
          <w:i/>
          <w:iCs/>
          <w:color w:val="000000"/>
          <w:kern w:val="0"/>
          <w:sz w:val="24"/>
          <w:szCs w:val="24"/>
        </w:rPr>
        <w:t>Musa</w:t>
      </w:r>
      <w:r>
        <w:rPr>
          <w:rFonts w:ascii="Times New Roman" w:eastAsia="宋体" w:cs="Times New Roman" w:hAnsi="Times New Roman" w:hint="eastAsia"/>
          <w:bCs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cs="Times New Roman" w:hAnsi="Times New Roman"/>
          <w:bCs/>
          <w:i/>
          <w:iCs/>
          <w:color w:val="000000"/>
          <w:kern w:val="0"/>
          <w:sz w:val="24"/>
          <w:szCs w:val="24"/>
        </w:rPr>
        <w:t xml:space="preserve">paradisiaca </w:t>
      </w:r>
      <w:r>
        <w:rPr>
          <w:rFonts w:ascii="Times New Roman" w:eastAsia="宋体" w:cs="Times New Roman" w:hAnsi="Times New Roman"/>
          <w:bCs/>
          <w:i w:val="0"/>
          <w:iCs w:val="0"/>
          <w:color w:val="000000"/>
          <w:kern w:val="0"/>
          <w:sz w:val="24"/>
          <w:szCs w:val="24"/>
        </w:rPr>
        <w:t>Linn.</w:t>
      </w:r>
      <w:r>
        <w:rPr>
          <w:rFonts w:ascii="Times New Roman" w:eastAsia="宋体" w:cs="Times New Roman" w:hAnsi="Times New Roman" w:hint="eastAsia"/>
          <w:bCs/>
          <w:i w:val="0"/>
          <w:i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的新鲜或干燥根茎及假茎。全年均可采收，除去须根及泥沙，洗净，切段或块片，晒干、烘干或鲜用。</w:t>
      </w:r>
    </w:p>
    <w:p>
      <w:pPr>
        <w:widowControl/>
        <w:spacing w:before="67" w:after="67" w:line="360" w:lineRule="auto"/>
        <w:ind w:rightChars="32" w:right="67" w:firstLineChars="177" w:firstLine="425"/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</w:pPr>
      <w:r>
        <w:rPr>
          <w:rFonts w:ascii="Times New Roman" w:eastAsia="宋体" w:cs="Times New Roman" w:hAnsi="Times New Roman" w:hint="eastAsia"/>
          <w:b/>
          <w:bCs w:val="0"/>
          <w:color w:val="000000"/>
          <w:kern w:val="0"/>
          <w:sz w:val="24"/>
          <w:szCs w:val="24"/>
        </w:rPr>
        <w:t>【性状】</w:t>
      </w:r>
      <w:r>
        <w:rPr>
          <w:rFonts w:ascii="Times New Roman" w:eastAsia="宋体" w:cs="Times New Roman" w:hAnsi="Times New Roman" w:hint="eastAsia"/>
          <w:b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cs="Times New Roman" w:hAnsi="Times New Roman" w:hint="eastAsia"/>
          <w:b/>
          <w:bCs w:val="0"/>
          <w:color w:val="000000"/>
          <w:kern w:val="0"/>
          <w:sz w:val="24"/>
          <w:szCs w:val="24"/>
        </w:rPr>
        <w:t>鲜品</w:t>
      </w:r>
      <w:r>
        <w:rPr>
          <w:rFonts w:ascii="Times New Roman" w:eastAsia="宋体" w:cs="Times New Roman" w:hAnsi="Times New Roman" w:hint="eastAsia"/>
          <w:b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假茎圆柱形，直径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10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～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30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cm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，外表光滑，黄绿色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  <w:lang w:val="en-US" w:eastAsia="zh-CN"/>
        </w:rPr>
        <w:t>至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绿色，切面有明显覆瓦状纹理和方格状空隙，中部有淡黄白色圆形的假茎心。根茎圆柱形，直径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15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～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35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cm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，根茎表面灰褐色至灰棕色，有节。洗净、切段或块片、大小不等，长度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2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～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6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cm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，厚度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0.2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～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3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cm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。假茎段表面灰白色至灰黄色，断面多有液状分泌物。根茎块灰白色至灰褐色。质韧，折断面纤维状。气香，味淡，微涩。</w:t>
      </w:r>
    </w:p>
    <w:p>
      <w:pPr>
        <w:widowControl/>
        <w:spacing w:before="67" w:after="67" w:line="360" w:lineRule="auto"/>
        <w:ind w:rightChars="32" w:right="67" w:firstLineChars="177" w:firstLine="425"/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</w:pPr>
      <w:r>
        <w:rPr>
          <w:rFonts w:ascii="Times New Roman" w:eastAsia="宋体" w:cs="Times New Roman" w:hAnsi="Times New Roman" w:hint="eastAsia"/>
          <w:b/>
          <w:bCs w:val="0"/>
          <w:color w:val="000000"/>
          <w:kern w:val="0"/>
          <w:sz w:val="24"/>
          <w:szCs w:val="24"/>
        </w:rPr>
        <w:t>干品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本品为不规则的段状或块片状，大小不一，长度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1.5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～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5 cm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，厚度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0.2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～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2.5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cm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。假茎表面土黄色、红棕色至棕褐色，断面可见网格状纹理。根茎表面灰黄色至灰褐色。质韧，折断面纤维状。气香，味淡、微苦。</w:t>
      </w:r>
    </w:p>
    <w:p>
      <w:pPr>
        <w:widowControl/>
        <w:spacing w:before="67" w:after="67" w:line="360" w:lineRule="auto"/>
        <w:ind w:rightChars="32" w:right="67" w:firstLineChars="177" w:firstLine="425"/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</w:pPr>
      <w:r>
        <w:rPr>
          <w:rFonts w:ascii="Times New Roman" w:eastAsia="宋体" w:cs="Times New Roman" w:hAnsi="Times New Roman" w:hint="eastAsia"/>
          <w:b/>
          <w:bCs w:val="0"/>
          <w:color w:val="000000"/>
          <w:kern w:val="0"/>
          <w:sz w:val="24"/>
          <w:szCs w:val="24"/>
        </w:rPr>
        <w:t>【鉴别】</w:t>
      </w:r>
      <w:r>
        <w:rPr>
          <w:rFonts w:ascii="Times New Roman" w:eastAsia="宋体" w:cs="Times New Roman" w:hAnsi="Times New Roman" w:hint="eastAsia"/>
          <w:b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（1）粉末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  <w:lang w:val="zh-CN"/>
        </w:rPr>
        <w:t>（鲜品晒干或烘干后粉碎）土黄色、红棕色至灰褐色。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淀粉粒多为单粒，半圆形、海螺状、类多边形或不规则形，直径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5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～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65 µm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，脐点点状或短缝状。草酸钙针晶成束或散在，长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60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～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200 µm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，直径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1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～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4 µm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。导管主为梯纹导管和网纹导管。</w:t>
      </w:r>
    </w:p>
    <w:p>
      <w:pPr>
        <w:widowControl/>
        <w:spacing w:before="67" w:after="67" w:line="360" w:lineRule="auto"/>
        <w:ind w:rightChars="32" w:right="67" w:firstLineChars="177" w:firstLine="425"/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  <w:lang w:val="zh-CN"/>
        </w:rPr>
      </w:pP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（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2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）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  <w:lang w:val="zh-CN"/>
        </w:rPr>
        <w:t>取本品（鲜品晒干或烘干后粉碎）粉末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  <w:lang w:val="zh-CN"/>
        </w:rPr>
        <w:t>1 g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  <w:lang w:val="zh-CN"/>
        </w:rPr>
        <w:t>，加甲醇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  <w:lang w:val="zh-CN"/>
        </w:rPr>
        <w:t>30 ml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  <w:lang w:val="zh-CN"/>
        </w:rPr>
        <w:t>，超声处理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  <w:lang w:val="zh-CN"/>
        </w:rPr>
        <w:t>30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  <w:lang w:val="zh-CN"/>
        </w:rPr>
        <w:t>分钟，滤过，滤液蒸干，残渣加乙酸乙酯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  <w:lang w:val="zh-CN"/>
        </w:rPr>
        <w:t>1 ml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  <w:lang w:val="zh-CN"/>
        </w:rPr>
        <w:t>使溶解，作为供试品溶液。另取芭蕉根对照药材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  <w:lang w:val="zh-CN"/>
        </w:rPr>
        <w:t>1 g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  <w:lang w:val="zh-CN"/>
        </w:rPr>
        <w:t>，同法制成对照药材溶液。按照薄层色谱法（《中国药典》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  <w:lang w:val="zh-CN"/>
        </w:rPr>
        <w:t>2020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  <w:lang w:val="zh-CN"/>
        </w:rPr>
        <w:t>年版通则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  <w:lang w:val="zh-CN"/>
        </w:rPr>
        <w:t>0502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  <w:lang w:val="zh-CN"/>
        </w:rPr>
        <w:t>）试验，吸取上述两种溶液各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  <w:lang w:val="zh-CN"/>
        </w:rPr>
        <w:t>5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～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  <w:lang w:val="zh-CN"/>
        </w:rPr>
        <w:t>10 μl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  <w:lang w:val="zh-CN"/>
        </w:rPr>
        <w:t>，分别点于同一硅胶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  <w:lang w:val="zh-CN"/>
        </w:rPr>
        <w:t>G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  <w:lang w:val="zh-CN"/>
        </w:rPr>
        <w:t>薄层板上，以石油醚（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  <w:lang w:val="zh-CN"/>
        </w:rPr>
        <w:t>60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～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  <w:lang w:val="zh-CN"/>
        </w:rPr>
        <w:t>90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  <w:lang w:val="zh-CN"/>
        </w:rPr>
        <w:t>℃）－乙酸乙酯（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  <w:lang w:val="zh-CN"/>
        </w:rPr>
        <w:t>8∶2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  <w:lang w:val="zh-CN"/>
        </w:rPr>
        <w:t>）为展开剂，展开，取出，晾干，喷以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  <w:lang w:val="zh-CN"/>
        </w:rPr>
        <w:t>10%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  <w:lang w:val="zh-CN"/>
        </w:rPr>
        <w:t>硫酸乙醇溶液，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  <w:lang w:val="zh-CN"/>
        </w:rPr>
        <w:t>105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  <w:lang w:val="zh-CN"/>
        </w:rPr>
        <w:t>℃加热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  <w:lang w:val="en-US" w:eastAsia="zh-CN"/>
        </w:rPr>
        <w:t>至斑点斑点显色清晰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  <w:lang w:val="zh-CN"/>
        </w:rPr>
        <w:t>，置紫外灯光（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  <w:lang w:val="zh-CN"/>
        </w:rPr>
        <w:t>365 nm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  <w:lang w:val="zh-CN"/>
        </w:rPr>
        <w:t>）下检视。供试品色谱中，在与对照药材色谱相应位置上，显相同颜色的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  <w:lang w:val="en-US" w:eastAsia="zh-CN"/>
        </w:rPr>
        <w:t>荧光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  <w:lang w:val="zh-CN"/>
        </w:rPr>
        <w:t>斑点。</w:t>
      </w:r>
    </w:p>
    <w:p>
      <w:pPr>
        <w:widowControl/>
        <w:spacing w:before="67" w:after="67" w:line="360" w:lineRule="auto"/>
        <w:ind w:rightChars="32" w:right="67" w:firstLineChars="177" w:firstLine="425"/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</w:pPr>
      <w:r>
        <w:rPr>
          <w:rFonts w:ascii="Times New Roman" w:eastAsia="宋体" w:cs="Times New Roman" w:hAnsi="Times New Roman" w:hint="eastAsia"/>
          <w:b/>
          <w:bCs w:val="0"/>
          <w:color w:val="000000"/>
          <w:kern w:val="0"/>
          <w:sz w:val="24"/>
          <w:szCs w:val="24"/>
        </w:rPr>
        <w:t>【检查】</w:t>
      </w:r>
      <w:r>
        <w:rPr>
          <w:rFonts w:ascii="Times New Roman" w:eastAsia="宋体" w:cs="Times New Roman" w:hAnsi="Times New Roman" w:hint="eastAsia"/>
          <w:b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cs="Times New Roman" w:hAnsi="Times New Roman"/>
          <w:b/>
          <w:bCs w:val="0"/>
          <w:color w:val="000000"/>
          <w:kern w:val="0"/>
          <w:sz w:val="24"/>
          <w:szCs w:val="24"/>
        </w:rPr>
        <w:t>水分</w:t>
      </w:r>
      <w:r>
        <w:rPr>
          <w:rFonts w:ascii="Times New Roman" w:eastAsia="宋体" w:cs="Times New Roman" w:hAnsi="Times New Roman" w:hint="eastAsia"/>
          <w:b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cs="Times New Roman" w:hAnsi="Times New Roman" w:hint="eastAsia"/>
          <w:b/>
          <w:bCs w:val="0"/>
          <w:color w:val="000000"/>
          <w:kern w:val="0"/>
          <w:sz w:val="24"/>
          <w:szCs w:val="24"/>
        </w:rPr>
        <w:t xml:space="preserve">干品 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不得过13.0％（中国药典2020年版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通则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0832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第二法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）。</w:t>
      </w:r>
    </w:p>
    <w:p>
      <w:pPr>
        <w:widowControl/>
        <w:spacing w:before="67" w:after="67" w:line="360" w:lineRule="auto"/>
        <w:ind w:rightChars="32" w:right="67" w:firstLineChars="177" w:firstLine="425"/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</w:pPr>
      <w:r>
        <w:rPr>
          <w:rFonts w:ascii="Times New Roman" w:eastAsia="宋体" w:cs="Times New Roman" w:hAnsi="Times New Roman"/>
          <w:b/>
          <w:bCs w:val="0"/>
          <w:color w:val="000000"/>
          <w:kern w:val="0"/>
          <w:sz w:val="24"/>
          <w:szCs w:val="24"/>
        </w:rPr>
        <w:t xml:space="preserve">总灰分 </w:t>
      </w:r>
      <w:r>
        <w:rPr>
          <w:rFonts w:ascii="Times New Roman" w:eastAsia="宋体" w:cs="Times New Roman" w:hAnsi="Times New Roman" w:hint="eastAsia"/>
          <w:b/>
          <w:bCs w:val="0"/>
          <w:color w:val="000000"/>
          <w:kern w:val="0"/>
          <w:sz w:val="24"/>
          <w:szCs w:val="24"/>
        </w:rPr>
        <w:t>干品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不得过16.0％（中国药典2020年版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通则2302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）。</w:t>
      </w:r>
    </w:p>
    <w:p>
      <w:pPr>
        <w:widowControl/>
        <w:spacing w:before="67" w:after="67" w:line="360" w:lineRule="auto"/>
        <w:ind w:rightChars="32" w:right="67" w:firstLineChars="177" w:firstLine="425"/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</w:pPr>
      <w:r>
        <w:rPr>
          <w:rFonts w:ascii="Times New Roman" w:eastAsia="宋体" w:cs="Times New Roman" w:hAnsi="Times New Roman" w:hint="eastAsia"/>
          <w:b/>
          <w:bCs w:val="0"/>
          <w:color w:val="000000"/>
          <w:kern w:val="0"/>
          <w:sz w:val="24"/>
          <w:szCs w:val="24"/>
        </w:rPr>
        <w:t>酸不溶性灰分 干品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不得过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3.0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％（中国药典20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20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年版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通则2302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）。</w:t>
      </w:r>
    </w:p>
    <w:p>
      <w:pPr>
        <w:widowControl/>
        <w:spacing w:before="67" w:after="67" w:line="360" w:lineRule="auto"/>
        <w:ind w:rightChars="32" w:right="67" w:firstLineChars="177" w:firstLine="425"/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</w:pPr>
      <w:r>
        <w:rPr>
          <w:rFonts w:ascii="Times New Roman" w:eastAsia="宋体" w:cs="Times New Roman" w:hAnsi="Times New Roman" w:hint="eastAsia"/>
          <w:b/>
          <w:bCs w:val="0"/>
          <w:color w:val="000000"/>
          <w:kern w:val="0"/>
          <w:sz w:val="24"/>
          <w:szCs w:val="24"/>
        </w:rPr>
        <w:t>【浸出物】</w:t>
      </w:r>
      <w:r>
        <w:rPr>
          <w:rFonts w:ascii="Times New Roman" w:eastAsia="宋体" w:cs="Times New Roman" w:hAnsi="Times New Roman" w:hint="eastAsia"/>
          <w:b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照醇溶性浸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出物测定法（中国药典2020年版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通则2201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）项下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热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浸法，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用稀乙醇作溶剂，浸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出物不得少于1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6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.0%。</w:t>
      </w:r>
    </w:p>
    <w:p>
      <w:pPr>
        <w:widowControl/>
        <w:spacing w:before="67" w:after="67" w:line="360" w:lineRule="auto"/>
        <w:ind w:rightChars="32" w:right="67" w:firstLineChars="177" w:firstLine="425"/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</w:pPr>
      <w:r>
        <w:rPr>
          <w:rFonts w:ascii="Times New Roman" w:eastAsia="宋体" w:cs="Times New Roman" w:hAnsi="Times New Roman" w:hint="eastAsia"/>
          <w:b/>
          <w:bCs w:val="0"/>
          <w:color w:val="000000"/>
          <w:kern w:val="0"/>
          <w:sz w:val="24"/>
          <w:szCs w:val="24"/>
        </w:rPr>
        <w:t>【性味与归经】</w:t>
      </w:r>
      <w:r>
        <w:rPr>
          <w:rFonts w:ascii="Times New Roman" w:eastAsia="宋体" w:cs="Times New Roman" w:hAnsi="Times New Roman" w:hint="eastAsia"/>
          <w:b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cs="Times New Roman" w:hAnsi="Times New Roman" w:hint="eastAsia"/>
          <w:b/>
          <w:bCs w:val="0"/>
          <w:color w:val="000000"/>
          <w:kern w:val="0"/>
          <w:sz w:val="24"/>
          <w:szCs w:val="24"/>
        </w:rPr>
        <w:t>中医</w:t>
      </w:r>
      <w:r>
        <w:rPr>
          <w:rFonts w:ascii="Times New Roman" w:eastAsia="宋体" w:cs="Times New Roman" w:hAnsi="Times New Roman" w:hint="eastAsia"/>
          <w:b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甘，寒。归肝、脾、胃、心包、膀胱经。</w:t>
      </w:r>
    </w:p>
    <w:p>
      <w:pPr>
        <w:widowControl/>
        <w:spacing w:before="67" w:after="67" w:line="360" w:lineRule="auto"/>
        <w:ind w:rightChars="32" w:right="67" w:firstLineChars="177" w:firstLine="425"/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</w:pPr>
      <w:r>
        <w:rPr>
          <w:rFonts w:ascii="Times New Roman" w:eastAsia="宋体" w:cs="Times New Roman" w:hAnsi="Times New Roman" w:hint="eastAsia"/>
          <w:b/>
          <w:bCs w:val="0"/>
          <w:color w:val="000000"/>
          <w:kern w:val="0"/>
          <w:sz w:val="24"/>
          <w:szCs w:val="24"/>
        </w:rPr>
        <w:t>壮医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 xml:space="preserve">  甜，寒。</w:t>
      </w:r>
    </w:p>
    <w:p>
      <w:pPr>
        <w:widowControl/>
        <w:spacing w:before="67" w:after="67" w:line="360" w:lineRule="auto"/>
        <w:ind w:rightChars="32" w:right="67" w:firstLineChars="177" w:firstLine="425"/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</w:pPr>
      <w:r>
        <w:rPr>
          <w:rFonts w:ascii="Times New Roman" w:eastAsia="宋体" w:cs="Times New Roman" w:hAnsi="Times New Roman" w:hint="eastAsia"/>
          <w:b/>
          <w:bCs w:val="0"/>
          <w:color w:val="000000"/>
          <w:kern w:val="0"/>
          <w:sz w:val="24"/>
          <w:szCs w:val="24"/>
        </w:rPr>
        <w:t>【功能与主治】 中医</w:t>
      </w:r>
      <w:r>
        <w:rPr>
          <w:rFonts w:ascii="Times New Roman" w:eastAsia="宋体" w:cs="Times New Roman" w:hAnsi="Times New Roman" w:hint="eastAsia"/>
          <w:b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清热解毒，消肿散结，止痛，止渴，利尿，平肝，通便，安胎。用于痈肿疔毒，消渴，风热头痛，水肿，脚气，烦闷，黄疸，便秘，关节疼痛，胎动不安，崩漏，带下，血淋，丹毒。</w:t>
      </w:r>
    </w:p>
    <w:p>
      <w:pPr>
        <w:widowControl/>
        <w:spacing w:before="67" w:after="67" w:line="360" w:lineRule="auto"/>
        <w:ind w:rightChars="32" w:right="67" w:firstLineChars="177" w:firstLine="425"/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  <w:lang w:val="zh-CN"/>
        </w:rPr>
      </w:pPr>
      <w:r>
        <w:rPr>
          <w:rFonts w:ascii="Times New Roman" w:eastAsia="宋体" w:cs="Times New Roman" w:hAnsi="Times New Roman" w:hint="eastAsia"/>
          <w:b/>
          <w:bCs w:val="0"/>
          <w:color w:val="000000"/>
          <w:kern w:val="0"/>
          <w:sz w:val="24"/>
          <w:szCs w:val="24"/>
        </w:rPr>
        <w:t>壮医</w:t>
      </w:r>
      <w:r>
        <w:rPr>
          <w:rFonts w:ascii="Times New Roman" w:eastAsia="宋体" w:cs="Times New Roman" w:hAnsi="Times New Roman" w:hint="eastAsia"/>
          <w:b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通龙路火路，调谷道水道，清热毒，化瘀散结，消肿止痛。用于癌肿，呗农（痈疮肿毒），啊肉甜（消渴），风热头痛，笨浮（水肿），尜痂（脚气），烦闷，能蚌（黄疸），阿意囊（便秘），吠偻（胎损），贫淋嘞（崩漏），隆白呆（带下），肉裂（血淋），呗咛（丹毒），发得（发热）。</w:t>
      </w:r>
    </w:p>
    <w:p>
      <w:pPr>
        <w:widowControl/>
        <w:spacing w:before="67" w:after="67" w:line="360" w:lineRule="auto"/>
        <w:ind w:rightChars="32" w:right="67" w:firstLineChars="177" w:firstLine="425"/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</w:pP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【</w:t>
      </w:r>
      <w:r>
        <w:rPr>
          <w:rFonts w:ascii="Times New Roman" w:eastAsia="宋体" w:cs="Times New Roman" w:hAnsi="Times New Roman" w:hint="eastAsia"/>
          <w:b/>
          <w:bCs w:val="0"/>
          <w:color w:val="000000"/>
          <w:kern w:val="0"/>
          <w:sz w:val="24"/>
          <w:szCs w:val="24"/>
        </w:rPr>
        <w:t>用法与用量】 中医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15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～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30 g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，煎服或研末调服。外用鲜品适量，捣敷，或捣汁涂，或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30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～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60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g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>煎水含漱。</w:t>
      </w:r>
    </w:p>
    <w:p>
      <w:pPr>
        <w:widowControl/>
        <w:spacing w:before="67" w:after="67" w:line="360" w:lineRule="auto"/>
        <w:ind w:rightChars="32" w:right="67" w:firstLineChars="177" w:firstLine="425"/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</w:pPr>
      <w:r>
        <w:rPr>
          <w:rFonts w:ascii="Times New Roman" w:eastAsia="宋体" w:cs="Times New Roman" w:hAnsi="Times New Roman" w:hint="eastAsia"/>
          <w:b/>
          <w:bCs w:val="0"/>
          <w:color w:val="000000"/>
          <w:kern w:val="0"/>
          <w:sz w:val="24"/>
          <w:szCs w:val="24"/>
        </w:rPr>
        <w:t>壮医</w:t>
      </w:r>
      <w:r>
        <w:rPr>
          <w:rFonts w:ascii="Times New Roman" w:eastAsia="宋体" w:cs="Times New Roman" w:hAnsi="Times New Roman" w:hint="eastAsia"/>
          <w:b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  <w:t>15～30 g，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 xml:space="preserve">外用鲜品适量，捣烂敷患处。 </w:t>
      </w:r>
    </w:p>
    <w:p>
      <w:pPr>
        <w:widowControl/>
        <w:spacing w:before="67" w:after="67" w:line="360" w:lineRule="auto"/>
        <w:ind w:rightChars="32" w:right="67" w:firstLineChars="177" w:firstLine="425"/>
        <w:rPr>
          <w:rFonts w:ascii="Times New Roman" w:eastAsia="宋体" w:cs="Times New Roman" w:hAnsi="Times New Roman"/>
          <w:bCs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eastAsia="宋体" w:cs="Times New Roman" w:hAnsi="Times New Roman" w:hint="eastAsia"/>
          <w:b/>
          <w:bCs w:val="0"/>
          <w:color w:val="000000"/>
          <w:kern w:val="0"/>
          <w:sz w:val="24"/>
          <w:szCs w:val="24"/>
        </w:rPr>
        <w:t>【贮 藏】</w:t>
      </w:r>
      <w:r>
        <w:rPr>
          <w:rFonts w:ascii="Times New Roman" w:eastAsia="宋体" w:cs="Times New Roman" w:hAnsi="Times New Roman" w:hint="eastAsia"/>
          <w:bCs/>
          <w:color w:val="000000"/>
          <w:kern w:val="0"/>
          <w:sz w:val="24"/>
          <w:szCs w:val="24"/>
        </w:rPr>
        <w:t xml:space="preserve"> 干芭蕉根置通风干燥处。鲜芭蕉根即采即用，或短时冷藏，不宜久放。</w:t>
      </w:r>
    </w:p>
    <w:sectPr>
      <w:footerReference w:type="default" r:id="rId2"/>
      <w:footerReference w:type="first" r:id="rId3"/>
      <w:pgSz w:w="11906" w:h="16838"/>
      <w:pgMar w:top="1418" w:right="1304" w:bottom="1418" w:left="1418" w:header="851" w:footer="992" w:gutter="0"/>
      <w:titlePg/>
      <w:docGrid w:type="linesAndChar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方正小标宋简体">
    <w:panose1 w:val="02010601030101010101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ind w:left="0"/>
    </w:pPr>
    <w:r>
      <w:rPr>
        <w:rFonts w:ascii="宋体" w:eastAsia="宋体"/>
      </w:rPr>
      <mc:AlternateContent>
        <mc:Choice Requires="wps">
          <w:drawing>
            <wp:anchor distT="0" distB="0" distL="91438" distR="91438" simplePos="0" relativeHeight="28" behindDoc="0" locked="0" layoutInCell="1" hidden="0" allowOverlap="1">
              <wp:simplePos x="0" y="0"/>
              <wp:positionH relativeFrom="column">
                <wp:posOffset>-40640</wp:posOffset>
              </wp:positionH>
              <wp:positionV relativeFrom="paragraph">
                <wp:posOffset>-28575</wp:posOffset>
              </wp:positionV>
              <wp:extent cx="5766435" cy="761"/>
              <wp:effectExtent l="0" t="0" r="0" b="0"/>
              <wp:wrapNone/>
              <wp:docPr id="1" name="直接箭头连接符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66435" cy="761"/>
                      </a:xfrm>
                      <a:prstGeom prst="straightConnector1"/>
                      <a:noFill/>
                      <a:ln w="15875" cmpd="sng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type="#_x0000_t32" id="直接箭头连接符 2 2" o:spid="_x0000_s2" filled="f" stroked="t" strokeweight="1.25pt" style="position:absolute;margin-left:-3.1999984pt;margin-top:-2.2499657pt;width:454.05pt;height:0.059984446pt;z-index:28;mso-position-horizontal:absolute;mso-position-vertical:absolute;mso-wrap-distance-left:7.19989pt;mso-wrap-distance-right:7.19989pt;">
              <v:stroke color="#000000"/>
            </v:shape>
          </w:pict>
        </mc:Fallback>
      </mc:AlternateContent>
    </w:r>
    <w:r>
      <w:rPr>
        <w:rFonts w:ascii="宋体" w:eastAsia="宋体"/>
      </w:rPr>
      <mc:AlternateContent>
        <mc:Choice Requires="wps">
          <w:drawing>
            <wp:anchor distT="0" distB="0" distL="91438" distR="91438" simplePos="0" relativeHeight="24" behindDoc="0" locked="0" layoutInCell="1" hidden="0" allowOverlap="1">
              <wp:simplePos x="0" y="0"/>
              <wp:positionH relativeFrom="column">
                <wp:posOffset>714375</wp:posOffset>
              </wp:positionH>
              <wp:positionV relativeFrom="paragraph">
                <wp:posOffset>1438910</wp:posOffset>
              </wp:positionV>
              <wp:extent cx="5581649" cy="19050"/>
              <wp:effectExtent l="0" t="0" r="0" b="0"/>
              <wp:wrapNone/>
              <wp:docPr id="3" name="直接箭头连接符 3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581649" cy="19050"/>
                      </a:xfrm>
                      <a:prstGeom prst="straightConnector1"/>
                      <a:noFill/>
                      <a:ln w="19050" cmpd="sng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type="#_x0000_t32" id="直接箭头连接符 3 4" o:spid="_x0000_s4" filled="f" stroked="t" strokeweight="1.5pt" style="position:absolute;margin-left:56.25pt;margin-top:113.29998pt;width:439.49997pt;height:1.5000458pt;z-index:24;mso-position-horizontal:absolute;mso-position-vertical:absolute;mso-wrap-distance-left:7.19989pt;mso-wrap-distance-right:7.19989pt;">
              <v:stroke color="#000000"/>
            </v:shape>
          </w:pict>
        </mc:Fallback>
      </mc:AlternateContent>
    </w:r>
    <w:r>
      <w:rPr>
        <w:rFonts w:ascii="宋体" w:eastAsia="宋体"/>
      </w:rPr>
      <mc:AlternateContent>
        <mc:Choice Requires="wps">
          <w:drawing>
            <wp:anchor distT="0" distB="0" distL="91438" distR="91438" simplePos="0" relativeHeight="25" behindDoc="0" locked="0" layoutInCell="1" hidden="0" allowOverlap="1">
              <wp:simplePos x="0" y="0"/>
              <wp:positionH relativeFrom="column">
                <wp:posOffset>714375</wp:posOffset>
              </wp:positionH>
              <wp:positionV relativeFrom="paragraph">
                <wp:posOffset>1438910</wp:posOffset>
              </wp:positionV>
              <wp:extent cx="5581649" cy="19050"/>
              <wp:effectExtent l="0" t="0" r="0" b="0"/>
              <wp:wrapNone/>
              <wp:docPr id="5" name="直接箭头连接符 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581649" cy="19050"/>
                      </a:xfrm>
                      <a:prstGeom prst="straightConnector1"/>
                      <a:noFill/>
                      <a:ln w="19050" cmpd="sng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type="#_x0000_t32" id="直接箭头连接符 4 6" o:spid="_x0000_s6" filled="f" stroked="t" strokeweight="1.5pt" style="position:absolute;margin-left:56.25pt;margin-top:113.29998pt;width:439.49997pt;height:1.5000458pt;z-index:25;mso-position-horizontal:absolute;mso-position-vertical:absolute;mso-wrap-distance-left:7.19989pt;mso-wrap-distance-right:7.19989pt;">
              <v:stroke color="#000000"/>
            </v:shape>
          </w:pict>
        </mc:Fallback>
      </mc:AlternateContent>
    </w:r>
    <w:r>
      <w:rPr>
        <w:rFonts w:ascii="宋体" w:eastAsia="宋体"/>
      </w:rPr>
      <mc:AlternateContent>
        <mc:Choice Requires="wps">
          <w:drawing>
            <wp:anchor distT="0" distB="0" distL="91438" distR="91438" simplePos="0" relativeHeight="26" behindDoc="0" locked="0" layoutInCell="1" hidden="0" allowOverlap="1">
              <wp:simplePos x="0" y="0"/>
              <wp:positionH relativeFrom="column">
                <wp:posOffset>714375</wp:posOffset>
              </wp:positionH>
              <wp:positionV relativeFrom="paragraph">
                <wp:posOffset>1438910</wp:posOffset>
              </wp:positionV>
              <wp:extent cx="5581649" cy="19050"/>
              <wp:effectExtent l="0" t="0" r="0" b="0"/>
              <wp:wrapNone/>
              <wp:docPr id="7" name="直接箭头连接符 5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581649" cy="19050"/>
                      </a:xfrm>
                      <a:prstGeom prst="straightConnector1"/>
                      <a:noFill/>
                      <a:ln w="19050" cmpd="sng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type="#_x0000_t32" id="直接箭头连接符 5 8" o:spid="_x0000_s8" filled="f" stroked="t" strokeweight="1.5pt" style="position:absolute;margin-left:56.25pt;margin-top:113.29998pt;width:439.49997pt;height:1.5000458pt;z-index:26;mso-position-horizontal:absolute;mso-position-vertical:absolute;mso-wrap-distance-left:7.19989pt;mso-wrap-distance-right:7.19989pt;">
              <v:stroke color="#000000"/>
            </v:shape>
          </w:pict>
        </mc:Fallback>
      </mc:AlternateContent>
    </w:r>
    <w:r>
      <w:rPr>
        <w:rFonts w:ascii="宋体" w:eastAsia="宋体"/>
      </w:rPr>
      <mc:AlternateContent>
        <mc:Choice Requires="wps">
          <w:drawing>
            <wp:anchor distT="0" distB="0" distL="91438" distR="91438" simplePos="0" relativeHeight="27" behindDoc="0" locked="0" layoutInCell="1" hidden="0" allowOverlap="1">
              <wp:simplePos x="0" y="0"/>
              <wp:positionH relativeFrom="column">
                <wp:posOffset>714375</wp:posOffset>
              </wp:positionH>
              <wp:positionV relativeFrom="paragraph">
                <wp:posOffset>1438910</wp:posOffset>
              </wp:positionV>
              <wp:extent cx="5581649" cy="19050"/>
              <wp:effectExtent l="0" t="0" r="0" b="0"/>
              <wp:wrapNone/>
              <wp:docPr id="9" name="直接箭头连接符 10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581649" cy="19050"/>
                      </a:xfrm>
                      <a:prstGeom prst="straightConnector1"/>
                      <a:noFill/>
                      <a:ln w="19050" cmpd="sng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type="#_x0000_t32" id="直接箭头连接符 10 10" o:spid="_x0000_s10" filled="f" stroked="t" strokeweight="1.5pt" style="position:absolute;margin-left:56.25pt;margin-top:113.29998pt;width:439.49997pt;height:1.5000458pt;z-index:27;mso-position-horizontal:absolute;mso-position-vertical:absolute;mso-wrap-distance-left:7.19989pt;mso-wrap-distance-right:7.19989pt;">
              <v:stroke color="#000000"/>
            </v:shape>
          </w:pict>
        </mc:Fallback>
      </mc:AlternateContent>
    </w:r>
  </w:p>
  <w:p>
    <w:pPr>
      <w:pStyle w:val="16"/>
      <w:tabs>
        <w:tab w:val="clear" w:pos="4153"/>
        <w:tab w:val="left" w:pos="3285"/>
        <w:tab w:val="right" w:pos="8306"/>
      </w:tabs>
      <w:rPr>
        <w:rFonts w:eastAsia="等线" w:hint="eastAsia"/>
        <w:lang w:eastAsia="zh-CN"/>
      </w:rPr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ind w:left="0"/>
    </w:pPr>
    <w:r>
      <w:rPr>
        <w:rFonts w:ascii="宋体" w:eastAsia="宋体"/>
      </w:rPr>
      <mc:AlternateContent>
        <mc:Choice Requires="wps">
          <w:drawing>
            <wp:anchor distT="0" distB="0" distL="91438" distR="91438" simplePos="0" relativeHeight="23" behindDoc="0" locked="0" layoutInCell="1" hidden="0" allowOverlap="1">
              <wp:simplePos x="0" y="0"/>
              <wp:positionH relativeFrom="column">
                <wp:posOffset>-40640</wp:posOffset>
              </wp:positionH>
              <wp:positionV relativeFrom="paragraph">
                <wp:posOffset>-28575</wp:posOffset>
              </wp:positionV>
              <wp:extent cx="5766435" cy="761"/>
              <wp:effectExtent l="0" t="0" r="0" b="0"/>
              <wp:wrapNone/>
              <wp:docPr id="11" name="直接箭头连接符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66435" cy="761"/>
                      </a:xfrm>
                      <a:prstGeom prst="straightConnector1"/>
                      <a:noFill/>
                      <a:ln w="15875" cmpd="sng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type="#_x0000_t32" id="直接箭头连接符 1 12" o:spid="_x0000_s12" filled="f" stroked="t" strokeweight="1.25pt" style="position:absolute;margin-left:-3.1999984pt;margin-top:-2.2499657pt;width:454.05pt;height:0.059984446pt;z-index:23;mso-position-horizontal:absolute;mso-position-vertical:absolute;mso-wrap-distance-left:7.19989pt;mso-wrap-distance-right:7.19989pt;">
              <v:stroke color="#000000"/>
            </v:shape>
          </w:pict>
        </mc:Fallback>
      </mc:AlternateContent>
    </w:r>
    <w:r>
      <w:rPr>
        <w:rFonts w:ascii="宋体" w:eastAsia="宋体"/>
      </w:rPr>
      <mc:AlternateContent>
        <mc:Choice Requires="wps">
          <w:drawing>
            <wp:anchor distT="0" distB="0" distL="91438" distR="91438" simplePos="0" relativeHeight="19" behindDoc="0" locked="0" layoutInCell="1" hidden="0" allowOverlap="1">
              <wp:simplePos x="0" y="0"/>
              <wp:positionH relativeFrom="column">
                <wp:posOffset>714375</wp:posOffset>
              </wp:positionH>
              <wp:positionV relativeFrom="paragraph">
                <wp:posOffset>8773794</wp:posOffset>
              </wp:positionV>
              <wp:extent cx="5581649" cy="19049"/>
              <wp:effectExtent l="0" t="0" r="0" b="0"/>
              <wp:wrapNone/>
              <wp:docPr id="13" name="直接箭头连接符 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581649" cy="19049"/>
                      </a:xfrm>
                      <a:prstGeom prst="straightConnector1"/>
                      <a:noFill/>
                      <a:ln w="19050" cmpd="sng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type="#_x0000_t32" id="直接箭头连接符 6 14" o:spid="_x0000_s14" filled="f" stroked="t" strokeweight="1.5pt" style="position:absolute;margin-left:56.25pt;margin-top:690.85004pt;width:439.49997pt;height:1.5pt;z-index:19;mso-position-horizontal:absolute;mso-position-vertical:absolute;mso-wrap-distance-left:7.19989pt;mso-wrap-distance-right:7.19989pt;">
              <v:stroke color="#000000"/>
            </v:shape>
          </w:pict>
        </mc:Fallback>
      </mc:AlternateContent>
    </w:r>
    <w:r>
      <w:rPr>
        <w:rFonts w:ascii="宋体" w:eastAsia="宋体"/>
      </w:rPr>
      <mc:AlternateContent>
        <mc:Choice Requires="wps">
          <w:drawing>
            <wp:anchor distT="0" distB="0" distL="91438" distR="91438" simplePos="0" relativeHeight="20" behindDoc="0" locked="0" layoutInCell="1" hidden="0" allowOverlap="1">
              <wp:simplePos x="0" y="0"/>
              <wp:positionH relativeFrom="column">
                <wp:posOffset>714375</wp:posOffset>
              </wp:positionH>
              <wp:positionV relativeFrom="paragraph">
                <wp:posOffset>8773794</wp:posOffset>
              </wp:positionV>
              <wp:extent cx="5581649" cy="19049"/>
              <wp:effectExtent l="0" t="0" r="0" b="0"/>
              <wp:wrapNone/>
              <wp:docPr id="15" name="直接箭头连接符 7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581649" cy="19049"/>
                      </a:xfrm>
                      <a:prstGeom prst="straightConnector1"/>
                      <a:noFill/>
                      <a:ln w="19050" cmpd="sng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type="#_x0000_t32" id="直接箭头连接符 7 16" o:spid="_x0000_s16" filled="f" stroked="t" strokeweight="1.5pt" style="position:absolute;margin-left:56.25pt;margin-top:690.85004pt;width:439.49997pt;height:1.5pt;z-index:20;mso-position-horizontal:absolute;mso-position-vertical:absolute;mso-wrap-distance-left:7.19989pt;mso-wrap-distance-right:7.19989pt;">
              <v:stroke color="#000000"/>
            </v:shape>
          </w:pict>
        </mc:Fallback>
      </mc:AlternateContent>
    </w:r>
    <w:r>
      <w:rPr>
        <w:rFonts w:ascii="宋体" w:eastAsia="宋体"/>
      </w:rPr>
      <mc:AlternateContent>
        <mc:Choice Requires="wps">
          <w:drawing>
            <wp:anchor distT="0" distB="0" distL="91438" distR="91438" simplePos="0" relativeHeight="21" behindDoc="0" locked="0" layoutInCell="1" hidden="0" allowOverlap="1">
              <wp:simplePos x="0" y="0"/>
              <wp:positionH relativeFrom="column">
                <wp:posOffset>714375</wp:posOffset>
              </wp:positionH>
              <wp:positionV relativeFrom="paragraph">
                <wp:posOffset>8773794</wp:posOffset>
              </wp:positionV>
              <wp:extent cx="5581649" cy="19049"/>
              <wp:effectExtent l="0" t="0" r="0" b="0"/>
              <wp:wrapNone/>
              <wp:docPr id="17" name="直接箭头连接符 8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581649" cy="19049"/>
                      </a:xfrm>
                      <a:prstGeom prst="straightConnector1"/>
                      <a:noFill/>
                      <a:ln w="19050" cmpd="sng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type="#_x0000_t32" id="直接箭头连接符 8 18" o:spid="_x0000_s18" filled="f" stroked="t" strokeweight="1.5pt" style="position:absolute;margin-left:56.25pt;margin-top:690.85004pt;width:439.49997pt;height:1.5pt;z-index:21;mso-position-horizontal:absolute;mso-position-vertical:absolute;mso-wrap-distance-left:7.19989pt;mso-wrap-distance-right:7.19989pt;">
              <v:stroke color="#000000"/>
            </v:shape>
          </w:pict>
        </mc:Fallback>
      </mc:AlternateContent>
    </w:r>
    <w:r>
      <w:rPr>
        <w:rFonts w:ascii="宋体" w:eastAsia="宋体"/>
      </w:rPr>
      <mc:AlternateContent>
        <mc:Choice Requires="wps">
          <w:drawing>
            <wp:anchor distT="0" distB="0" distL="91438" distR="91438" simplePos="0" relativeHeight="22" behindDoc="0" locked="0" layoutInCell="1" hidden="0" allowOverlap="1">
              <wp:simplePos x="0" y="0"/>
              <wp:positionH relativeFrom="column">
                <wp:posOffset>714375</wp:posOffset>
              </wp:positionH>
              <wp:positionV relativeFrom="paragraph">
                <wp:posOffset>8773794</wp:posOffset>
              </wp:positionV>
              <wp:extent cx="5581649" cy="19049"/>
              <wp:effectExtent l="0" t="0" r="0" b="0"/>
              <wp:wrapNone/>
              <wp:docPr id="19" name="直接箭头连接符 9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581649" cy="19049"/>
                      </a:xfrm>
                      <a:prstGeom prst="straightConnector1"/>
                      <a:noFill/>
                      <a:ln w="19050" cmpd="sng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type="#_x0000_t32" id="直接箭头连接符 9 20" o:spid="_x0000_s20" filled="f" stroked="t" strokeweight="1.5pt" style="position:absolute;margin-left:56.25pt;margin-top:690.85004pt;width:439.49997pt;height:1.5pt;z-index:22;mso-position-horizontal:absolute;mso-position-vertical:absolute;mso-wrap-distance-left:7.19989pt;mso-wrap-distance-right:7.19989pt;">
              <v:stroke color="#000000"/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NzdlNTM2MjA5MzlkZWE1NjVjMmE0YjhkNTYzNTU5NjI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</w:style>
  <w:style w:type="paragraph" w:styleId="15">
    <w:name w:val="Balloon Text"/>
    <w:basedOn w:val="0"/>
    <w:autoRedefine/>
    <w:rPr>
      <w:sz w:val="18"/>
      <w:szCs w:val="18"/>
    </w:rPr>
  </w:style>
  <w:style w:type="paragraph" w:styleId="16">
    <w:name w:val="footer"/>
    <w:basedOn w:val="0"/>
    <w:autoRedefine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8">
    <w:name w:val="小红头标题"/>
    <w:basedOn w:val="0"/>
    <w:autoRedefine/>
    <w:pPr>
      <w:widowControl/>
      <w:shd w:val="clear" w:color="auto" w:fill="FFFFFF"/>
      <w:spacing w:line="585" w:lineRule="atLeast"/>
      <w:jc w:val="center"/>
      <w:outlineLvl w:val="1"/>
    </w:pPr>
    <w:rPr>
      <w:rFonts w:ascii="方正小标宋简体" w:eastAsia="方正小标宋简体" w:cs="宋体"/>
      <w:color w:val="333333"/>
      <w:kern w:val="0"/>
      <w:sz w:val="44"/>
      <w:szCs w:val="44"/>
    </w:rPr>
  </w:style>
  <w:style w:type="paragraph" w:customStyle="1" w:styleId="19">
    <w:name w:val="小红头正文"/>
    <w:basedOn w:val="0"/>
    <w:autoRedefine/>
    <w:pPr>
      <w:widowControl/>
      <w:shd w:val="clear" w:color="auto" w:fill="FFFFFF"/>
      <w:spacing w:line="480" w:lineRule="atLeast"/>
      <w:jc w:val="left"/>
    </w:pPr>
    <w:rPr>
      <w:rFonts w:ascii="仿宋_GB2312" w:eastAsia="仿宋_GB2312" w:cs="宋体"/>
      <w:color w:val="000000"/>
      <w:kern w:val="0"/>
      <w:sz w:val="32"/>
      <w:szCs w:val="32"/>
    </w:rPr>
  </w:style>
  <w:style w:type="paragraph" w:customStyle="1" w:styleId="20">
    <w:name w:val="黑体小四"/>
    <w:basedOn w:val="0"/>
    <w:autoRedefine/>
    <w:pPr>
      <w:widowControl/>
      <w:tabs>
        <w:tab w:val="center" w:pos="4153"/>
      </w:tabs>
      <w:spacing w:line="360" w:lineRule="auto"/>
    </w:pPr>
    <w:rPr>
      <w:rFonts w:ascii="黑体" w:eastAsia="黑体" w:cs="宋体"/>
      <w:bCs/>
      <w:color w:val="333333"/>
      <w:kern w:val="0"/>
      <w:sz w:val="24"/>
      <w:szCs w:val="24"/>
    </w:rPr>
  </w:style>
  <w:style w:type="paragraph" w:customStyle="1" w:styleId="21">
    <w:name w:val="五号标准正文"/>
    <w:basedOn w:val="0"/>
    <w:autoRedefine/>
    <w:pPr>
      <w:spacing w:line="440" w:lineRule="exact"/>
      <w:ind w:firstLineChars="200" w:firstLine="200"/>
    </w:pPr>
    <w:rPr>
      <w:rFonts w:ascii="Times New Roman" w:eastAsia="宋体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38</TotalTime>
  <Application>Yozo_Office</Application>
  <Pages>2</Pages>
  <Words>1181</Words>
  <Characters>1341</Characters>
  <Lines>43</Lines>
  <Paragraphs>19</Paragraphs>
  <CharactersWithSpaces>1399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</dc:creator>
  <cp:lastModifiedBy>Microsoft</cp:lastModifiedBy>
  <cp:revision>3</cp:revision>
  <cp:lastPrinted>2024-02-21T07:20:24Z</cp:lastPrinted>
  <dcterms:created xsi:type="dcterms:W3CDTF">2023-08-07T08:34:00Z</dcterms:created>
  <dcterms:modified xsi:type="dcterms:W3CDTF">2024-03-13T01:14:26Z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2052-12.1.0.16388</vt:lpwstr>
  </property>
  <property fmtid="{D5CDD505-2E9C-101B-9397-08002B2CF9AE}" pid="3" name="ICV">
    <vt:lpwstr>77804D0BBDC24627B9473310A507E4B2_12</vt:lpwstr>
  </property>
</Properties>
</file>